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0CEA0FD5" w14:textId="5A882283" w:rsidR="00064E79" w:rsidRPr="00064E79" w:rsidRDefault="0002474D" w:rsidP="000A1367">
      <w:pPr>
        <w:widowControl w:val="0"/>
        <w:tabs>
          <w:tab w:val="left" w:pos="284"/>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280ECB">
        <w:rPr>
          <w:rFonts w:ascii="Times New Roman" w:eastAsia="Times New Roman" w:hAnsi="Times New Roman" w:cs="Times New Roman"/>
          <w:color w:val="000000"/>
          <w:sz w:val="24"/>
          <w:szCs w:val="24"/>
          <w:lang w:eastAsia="ar-SA"/>
        </w:rPr>
        <w:t xml:space="preserve">1.1. </w:t>
      </w:r>
      <w:r w:rsidR="00C8328B"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C8328B" w:rsidRPr="00D50745">
        <w:rPr>
          <w:rFonts w:ascii="Times New Roman" w:eastAsia="Calibri" w:hAnsi="Times New Roman" w:cs="Times New Roman"/>
          <w:sz w:val="24"/>
          <w:szCs w:val="24"/>
        </w:rPr>
        <w:t xml:space="preserve">на </w:t>
      </w:r>
      <w:r w:rsidRPr="00D50745">
        <w:rPr>
          <w:rFonts w:ascii="Times New Roman" w:eastAsia="Calibri" w:hAnsi="Times New Roman" w:cs="Times New Roman"/>
          <w:sz w:val="24"/>
          <w:szCs w:val="24"/>
        </w:rPr>
        <w:t xml:space="preserve">выполнение </w:t>
      </w:r>
      <w:r w:rsidR="000A1367">
        <w:rPr>
          <w:rFonts w:ascii="Times New Roman" w:eastAsia="Calibri" w:hAnsi="Times New Roman" w:cs="Times New Roman"/>
          <w:sz w:val="24"/>
          <w:szCs w:val="24"/>
        </w:rPr>
        <w:t xml:space="preserve">строительно-монтажных </w:t>
      </w:r>
      <w:r>
        <w:rPr>
          <w:rFonts w:ascii="Times New Roman" w:eastAsia="Calibri" w:hAnsi="Times New Roman" w:cs="Times New Roman"/>
          <w:sz w:val="24"/>
          <w:szCs w:val="24"/>
        </w:rPr>
        <w:t>работ</w:t>
      </w:r>
      <w:r w:rsidR="000A1367">
        <w:rPr>
          <w:rFonts w:ascii="Times New Roman" w:eastAsia="Calibri" w:hAnsi="Times New Roman" w:cs="Times New Roman"/>
          <w:sz w:val="24"/>
          <w:szCs w:val="24"/>
        </w:rPr>
        <w:t xml:space="preserve"> по текущему ремонту покрытия подъездной дороги к 3-м модульным коттеджам на территории пляжных сооружений.</w:t>
      </w:r>
    </w:p>
    <w:p w14:paraId="59ADE36D" w14:textId="7DDE8B96" w:rsidR="00C8328B" w:rsidRPr="00283E01" w:rsidRDefault="00C8328B" w:rsidP="00A871EA">
      <w:pPr>
        <w:widowControl w:val="0"/>
        <w:numPr>
          <w:ilvl w:val="1"/>
          <w:numId w:val="26"/>
        </w:numPr>
        <w:tabs>
          <w:tab w:val="clear" w:pos="0"/>
          <w:tab w:val="left" w:pos="284"/>
          <w:tab w:val="num"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283E01">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5242467F"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584085">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bookmarkStart w:id="0" w:name="_GoBack"/>
      <w:bookmarkEnd w:id="0"/>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rsidRPr="00B83C2A">
        <w:rPr>
          <w:rFonts w:ascii="Times New Roman" w:eastAsia="Times New Roman" w:hAnsi="Times New Roman" w:cs="Times New Roman"/>
          <w:color w:val="000000"/>
          <w:sz w:val="24"/>
          <w:szCs w:val="24"/>
          <w:lang w:eastAsia="ar-SA"/>
        </w:rPr>
        <w:lastRenderedPageBreak/>
        <w:t>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w:t>
      </w:r>
      <w:r w:rsidRPr="00425E91">
        <w:rPr>
          <w:rFonts w:ascii="Times New Roman" w:eastAsia="Lucida Sans Unicode" w:hAnsi="Times New Roman" w:cs="Times New Roman"/>
          <w:sz w:val="24"/>
          <w:szCs w:val="24"/>
        </w:rPr>
        <w:lastRenderedPageBreak/>
        <w:t xml:space="preserve">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C4989" w14:textId="77777777" w:rsidR="002C628C" w:rsidRDefault="002C628C" w:rsidP="009F17A6">
      <w:pPr>
        <w:spacing w:after="0" w:line="240" w:lineRule="auto"/>
      </w:pPr>
      <w:r>
        <w:separator/>
      </w:r>
    </w:p>
  </w:endnote>
  <w:endnote w:type="continuationSeparator" w:id="0">
    <w:p w14:paraId="6FDB7497" w14:textId="77777777" w:rsidR="002C628C" w:rsidRDefault="002C628C"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2C628C">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7CDBB" w14:textId="77777777" w:rsidR="002C628C" w:rsidRDefault="002C628C" w:rsidP="009F17A6">
      <w:pPr>
        <w:spacing w:after="0" w:line="240" w:lineRule="auto"/>
      </w:pPr>
      <w:r>
        <w:separator/>
      </w:r>
    </w:p>
  </w:footnote>
  <w:footnote w:type="continuationSeparator" w:id="0">
    <w:p w14:paraId="25C95FE0" w14:textId="77777777" w:rsidR="002C628C" w:rsidRDefault="002C628C"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1"/>
  </w:num>
  <w:num w:numId="15">
    <w:abstractNumId w:val="24"/>
  </w:num>
  <w:num w:numId="16">
    <w:abstractNumId w:val="16"/>
  </w:num>
  <w:num w:numId="17">
    <w:abstractNumId w:val="23"/>
  </w:num>
  <w:num w:numId="18">
    <w:abstractNumId w:val="8"/>
  </w:num>
  <w:num w:numId="19">
    <w:abstractNumId w:val="25"/>
  </w:num>
  <w:num w:numId="20">
    <w:abstractNumId w:val="2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3F47"/>
    <w:rsid w:val="00064E79"/>
    <w:rsid w:val="00067711"/>
    <w:rsid w:val="000A1367"/>
    <w:rsid w:val="000A3416"/>
    <w:rsid w:val="000A5EE3"/>
    <w:rsid w:val="000A79FD"/>
    <w:rsid w:val="000C083F"/>
    <w:rsid w:val="000D0295"/>
    <w:rsid w:val="000D2AE2"/>
    <w:rsid w:val="000E079C"/>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C628C"/>
    <w:rsid w:val="002D1953"/>
    <w:rsid w:val="002E420D"/>
    <w:rsid w:val="002F117D"/>
    <w:rsid w:val="00301FDF"/>
    <w:rsid w:val="0031641C"/>
    <w:rsid w:val="00336846"/>
    <w:rsid w:val="003640D5"/>
    <w:rsid w:val="0039003F"/>
    <w:rsid w:val="003A0847"/>
    <w:rsid w:val="003A65F8"/>
    <w:rsid w:val="003B6710"/>
    <w:rsid w:val="003D3FB6"/>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D37"/>
    <w:rsid w:val="00583527"/>
    <w:rsid w:val="00584085"/>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B39B6"/>
    <w:rsid w:val="00DF57AE"/>
    <w:rsid w:val="00E025E6"/>
    <w:rsid w:val="00E0456A"/>
    <w:rsid w:val="00E21FE1"/>
    <w:rsid w:val="00E24D8C"/>
    <w:rsid w:val="00E40E5A"/>
    <w:rsid w:val="00E41243"/>
    <w:rsid w:val="00E45882"/>
    <w:rsid w:val="00E50547"/>
    <w:rsid w:val="00E51054"/>
    <w:rsid w:val="00E66CDA"/>
    <w:rsid w:val="00EA2C35"/>
    <w:rsid w:val="00EA5672"/>
    <w:rsid w:val="00EE210C"/>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142157"/>
    <w:rsid w:val="002347DA"/>
    <w:rsid w:val="00384FE2"/>
    <w:rsid w:val="00565BF6"/>
    <w:rsid w:val="00A75F1E"/>
    <w:rsid w:val="00AB51E6"/>
    <w:rsid w:val="00C725B7"/>
    <w:rsid w:val="00DA6ED1"/>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DFDC-DA4F-4D5E-934C-F06B2EBA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3</cp:revision>
  <cp:lastPrinted>2025-04-23T05:05:00Z</cp:lastPrinted>
  <dcterms:created xsi:type="dcterms:W3CDTF">2025-06-17T10:38:00Z</dcterms:created>
  <dcterms:modified xsi:type="dcterms:W3CDTF">2025-06-18T06:45:00Z</dcterms:modified>
  <dc:language>ru-RU</dc:language>
</cp:coreProperties>
</file>