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54D8CC84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A498E">
        <w:rPr>
          <w:rFonts w:ascii="Times New Roman" w:hAnsi="Times New Roman"/>
          <w:sz w:val="24"/>
          <w:szCs w:val="24"/>
        </w:rPr>
        <w:t>Д</w:t>
      </w:r>
      <w:r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877ABBA" w14:textId="0E1A3E06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7A498E">
        <w:rPr>
          <w:rFonts w:ascii="Times New Roman" w:hAnsi="Times New Roman"/>
          <w:sz w:val="24"/>
          <w:szCs w:val="24"/>
        </w:rPr>
        <w:t>С.М. Северин</w:t>
      </w:r>
    </w:p>
    <w:p w14:paraId="6203D88F" w14:textId="6C9837C9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7A498E">
        <w:rPr>
          <w:rFonts w:ascii="Times New Roman" w:hAnsi="Times New Roman"/>
          <w:sz w:val="24"/>
          <w:szCs w:val="24"/>
        </w:rPr>
        <w:t>30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</w:t>
      </w:r>
      <w:r w:rsidR="008B0327">
        <w:rPr>
          <w:rFonts w:ascii="Times New Roman" w:hAnsi="Times New Roman"/>
          <w:sz w:val="24"/>
          <w:szCs w:val="24"/>
        </w:rPr>
        <w:t>л</w:t>
      </w:r>
      <w:r w:rsidR="00AE5B0B">
        <w:rPr>
          <w:rFonts w:ascii="Times New Roman" w:hAnsi="Times New Roman"/>
          <w:sz w:val="24"/>
          <w:szCs w:val="24"/>
        </w:rPr>
        <w:t>я</w:t>
      </w:r>
      <w:proofErr w:type="gramEnd"/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157F8C78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выполнение </w:t>
      </w:r>
      <w:r w:rsidR="00C646C6">
        <w:rPr>
          <w:rFonts w:ascii="Times New Roman" w:hAnsi="Times New Roman"/>
          <w:sz w:val="24"/>
          <w:szCs w:val="24"/>
        </w:rPr>
        <w:t>работ по</w:t>
      </w:r>
      <w:r w:rsidR="004961C8">
        <w:rPr>
          <w:rFonts w:ascii="Times New Roman" w:hAnsi="Times New Roman"/>
          <w:sz w:val="24"/>
          <w:szCs w:val="24"/>
        </w:rPr>
        <w:t xml:space="preserve"> </w:t>
      </w:r>
      <w:r w:rsidR="00917832">
        <w:rPr>
          <w:rFonts w:ascii="Times New Roman" w:hAnsi="Times New Roman"/>
          <w:sz w:val="24"/>
          <w:szCs w:val="24"/>
        </w:rPr>
        <w:t>текущему ремонту</w:t>
      </w:r>
      <w:r w:rsidR="007F505D">
        <w:rPr>
          <w:rFonts w:ascii="Times New Roman" w:hAnsi="Times New Roman"/>
          <w:sz w:val="24"/>
          <w:szCs w:val="24"/>
        </w:rPr>
        <w:t xml:space="preserve"> </w:t>
      </w:r>
      <w:r w:rsidR="00183775">
        <w:rPr>
          <w:rFonts w:ascii="Times New Roman" w:hAnsi="Times New Roman"/>
          <w:sz w:val="24"/>
          <w:szCs w:val="24"/>
        </w:rPr>
        <w:t>объекта: «Ограждение территории ДОЦ</w:t>
      </w:r>
      <w:r w:rsidR="005C552A"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234724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234724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2D7B8EEB" w:rsidR="006F0AC4" w:rsidRPr="00B94F58" w:rsidRDefault="005C552A" w:rsidP="00B40EA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территории ДОЦ</w:t>
            </w:r>
          </w:p>
        </w:tc>
      </w:tr>
      <w:tr w:rsidR="006F0AC4" w:rsidRPr="00B94F58" w14:paraId="1D406845" w14:textId="77777777" w:rsidTr="00234724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57C0A9AE" w:rsidR="006F0AC4" w:rsidRPr="00B94F58" w:rsidRDefault="009335E6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234724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C8B117D" w:rsidR="006F0AC4" w:rsidRPr="00B94F58" w:rsidRDefault="006F0AC4" w:rsidP="00221B0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234724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07C674F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35E6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  <w:r w:rsidR="00E71BCA">
              <w:rPr>
                <w:rFonts w:ascii="Times New Roman" w:hAnsi="Times New Roman"/>
                <w:sz w:val="24"/>
                <w:szCs w:val="24"/>
              </w:rPr>
              <w:t>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234724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1AF0F50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68A167E4" w:rsidR="006F0AC4" w:rsidRPr="00B94F58" w:rsidRDefault="006F0AC4" w:rsidP="00C75121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121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7D0C3E3E" w:rsidR="006F0AC4" w:rsidRPr="00B94F58" w:rsidRDefault="0067771E" w:rsidP="005C552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C552A">
              <w:rPr>
                <w:rFonts w:ascii="Times New Roman" w:hAnsi="Times New Roman"/>
                <w:sz w:val="24"/>
                <w:szCs w:val="24"/>
              </w:rPr>
              <w:t>30</w:t>
            </w:r>
            <w:r w:rsidR="00A329C1">
              <w:rPr>
                <w:rFonts w:ascii="Times New Roman" w:hAnsi="Times New Roman"/>
                <w:sz w:val="24"/>
                <w:szCs w:val="24"/>
              </w:rPr>
              <w:t>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F9751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14846E0A" w:rsidR="006F0AC4" w:rsidRPr="00246CCA" w:rsidRDefault="005C552A" w:rsidP="00F9751B">
            <w:pPr>
              <w:widowControl w:val="0"/>
              <w:spacing w:line="276" w:lineRule="auto"/>
              <w:jc w:val="both"/>
            </w:pPr>
            <w:r w:rsidRPr="00F9751B">
              <w:rPr>
                <w:rFonts w:ascii="Times New Roman" w:hAnsi="Times New Roman"/>
                <w:sz w:val="24"/>
                <w:szCs w:val="24"/>
              </w:rPr>
              <w:t>1 297 672,34 (один миллион двести девяносто семь тысяч шестьсот семьдесят два) руб</w:t>
            </w:r>
            <w:r w:rsidR="00F879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F9751B">
              <w:rPr>
                <w:rFonts w:ascii="Times New Roman" w:hAnsi="Times New Roman"/>
                <w:sz w:val="24"/>
                <w:szCs w:val="24"/>
              </w:rPr>
              <w:t xml:space="preserve"> 34 коп</w:t>
            </w:r>
            <w:r w:rsidR="00F87988">
              <w:rPr>
                <w:rFonts w:ascii="Times New Roman" w:hAnsi="Times New Roman"/>
                <w:sz w:val="24"/>
                <w:szCs w:val="24"/>
              </w:rPr>
              <w:t>ейки</w:t>
            </w:r>
          </w:p>
        </w:tc>
      </w:tr>
      <w:tr w:rsidR="006F0AC4" w:rsidRPr="00B94F58" w14:paraId="3B9D274B" w14:textId="77777777" w:rsidTr="00234724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40E" w14:textId="034AF69B" w:rsidR="002A1A96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5D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та подписания </w:t>
            </w:r>
            <w:r w:rsidR="007E1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оговора</w:t>
            </w:r>
          </w:p>
          <w:p w14:paraId="0B008BB1" w14:textId="066646BE" w:rsidR="002A1A96" w:rsidRPr="005F05ED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7D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календарных</w:t>
            </w:r>
            <w:r w:rsidR="00A6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дней с даты начала работ.</w:t>
            </w:r>
          </w:p>
          <w:p w14:paraId="5B03CB5A" w14:textId="1FC3B50D" w:rsidR="006F0AC4" w:rsidRPr="00B94F58" w:rsidRDefault="006F0AC4" w:rsidP="00AA51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6FC46512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098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  <w:p w14:paraId="7277A286" w14:textId="77777777" w:rsidR="00C61E70" w:rsidRPr="00B94F58" w:rsidRDefault="00C61E70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>На результаты выполненных работ устанавливается 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234724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58442AED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</w:t>
            </w:r>
            <w:r w:rsidR="00C646C6" w:rsidRPr="00B94F58">
              <w:rPr>
                <w:rFonts w:ascii="Times New Roman" w:hAnsi="Times New Roman"/>
                <w:sz w:val="24"/>
                <w:szCs w:val="24"/>
              </w:rPr>
              <w:t>характеристикам,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безопасности и результатам выполненных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5419F1B8" w14:textId="3D0FE16E" w:rsidR="00E03502" w:rsidRPr="00E03502" w:rsidRDefault="00E03502" w:rsidP="00E035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  <w:r w:rsidR="001367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1A3574" w14:textId="13986D27" w:rsidR="00CB2CA2" w:rsidRDefault="00E0350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2CA2"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6BA8D3AA" w14:textId="4335906F" w:rsidR="00A15503" w:rsidRPr="00A15503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</w:t>
            </w:r>
            <w:r w:rsidR="007F31D7" w:rsidRPr="00CB2CA2">
              <w:rPr>
                <w:rFonts w:ascii="Times New Roman" w:hAnsi="Times New Roman"/>
                <w:sz w:val="24"/>
                <w:szCs w:val="24"/>
              </w:rPr>
              <w:t>).</w:t>
            </w:r>
            <w:r w:rsidR="007F31D7" w:rsidRPr="00A15503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234724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234724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1439FB99" w:rsidR="006F0AC4" w:rsidRDefault="006F0AC4" w:rsidP="001367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СМР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базе 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Краснодарскому краю,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рекомендованными </w:t>
            </w:r>
            <w:r w:rsidR="00C646C6"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314BD835" w:rsidR="006F0AC4" w:rsidRPr="00B94F58" w:rsidRDefault="006F0AC4" w:rsidP="00ED4BB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окончании</w:t>
            </w:r>
            <w:r w:rsidR="00C646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работ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="00ED4BB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081FCF10" w14:textId="154CF482" w:rsidR="007D1405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F87988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</w:t>
      </w:r>
      <w:r w:rsidR="007F31D7">
        <w:rPr>
          <w:lang w:val="ru-RU"/>
        </w:rPr>
        <w:t xml:space="preserve">должна </w:t>
      </w:r>
      <w:r w:rsidR="00221B07">
        <w:rPr>
          <w:lang w:val="ru-RU"/>
        </w:rPr>
        <w:t xml:space="preserve">превышать </w:t>
      </w:r>
      <w:r w:rsidR="00F87988" w:rsidRPr="00F87988">
        <w:rPr>
          <w:lang w:val="ru-RU"/>
        </w:rPr>
        <w:t>1 297 672,34 (один миллион двести девяносто семь тысяч шестьсот семьдесят два) рубля 34 копейки</w:t>
      </w:r>
    </w:p>
    <w:p w14:paraId="07B81D97" w14:textId="47574731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1C59814E" w:rsidR="006F0AC4" w:rsidRDefault="006132E1" w:rsidP="00B932C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2B03E4C" w14:textId="77777777" w:rsidR="00E971EF" w:rsidRDefault="00E971EF" w:rsidP="00794B1E">
      <w:pPr>
        <w:spacing w:after="0"/>
        <w:rPr>
          <w:rFonts w:ascii="Times New Roman" w:hAnsi="Times New Roman"/>
          <w:sz w:val="24"/>
          <w:szCs w:val="24"/>
        </w:rPr>
      </w:pPr>
      <w:r w:rsidRPr="00E971EF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1E747F38" w14:textId="6516DDB6" w:rsidR="00794B1E" w:rsidRDefault="00E971EF" w:rsidP="00794B1E">
      <w:pPr>
        <w:spacing w:after="0"/>
        <w:rPr>
          <w:rFonts w:ascii="Times New Roman" w:hAnsi="Times New Roman"/>
          <w:sz w:val="24"/>
          <w:szCs w:val="24"/>
        </w:rPr>
      </w:pPr>
      <w:r w:rsidRPr="00E971EF">
        <w:rPr>
          <w:rFonts w:ascii="Times New Roman" w:hAnsi="Times New Roman"/>
          <w:sz w:val="24"/>
          <w:szCs w:val="24"/>
        </w:rPr>
        <w:t xml:space="preserve"> и ремонту зданий и сооружений</w:t>
      </w:r>
      <w:r w:rsidR="007F31D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F31D7">
        <w:rPr>
          <w:rFonts w:ascii="Times New Roman" w:hAnsi="Times New Roman"/>
          <w:sz w:val="24"/>
          <w:szCs w:val="24"/>
        </w:rPr>
        <w:t xml:space="preserve">  </w:t>
      </w:r>
      <w:r w:rsidR="00794B1E">
        <w:rPr>
          <w:rFonts w:ascii="Times New Roman" w:hAnsi="Times New Roman"/>
          <w:sz w:val="24"/>
          <w:szCs w:val="24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F31D7">
        <w:rPr>
          <w:rFonts w:ascii="Times New Roman" w:hAnsi="Times New Roman"/>
          <w:sz w:val="24"/>
          <w:szCs w:val="24"/>
        </w:rPr>
        <w:t xml:space="preserve">      </w:t>
      </w:r>
      <w:r w:rsidR="00344F2A">
        <w:rPr>
          <w:rFonts w:ascii="Times New Roman" w:hAnsi="Times New Roman"/>
          <w:sz w:val="24"/>
          <w:szCs w:val="24"/>
        </w:rPr>
        <w:t>Р.П. Сто</w:t>
      </w:r>
      <w:r>
        <w:rPr>
          <w:rFonts w:ascii="Times New Roman" w:hAnsi="Times New Roman"/>
          <w:sz w:val="24"/>
          <w:szCs w:val="24"/>
        </w:rPr>
        <w:t>лярчук</w:t>
      </w:r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576A2027" w14:textId="666A7621" w:rsidR="00794B1E" w:rsidRDefault="00BA4AFA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4B1E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794B1E">
        <w:rPr>
          <w:rFonts w:ascii="Times New Roman" w:hAnsi="Times New Roman"/>
          <w:sz w:val="24"/>
          <w:szCs w:val="24"/>
        </w:rPr>
        <w:t xml:space="preserve"> директора по эксплуатации </w:t>
      </w:r>
    </w:p>
    <w:p w14:paraId="142E1D48" w14:textId="5D4283C4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31D7">
        <w:rPr>
          <w:rFonts w:ascii="Times New Roman" w:hAnsi="Times New Roman"/>
          <w:sz w:val="24"/>
          <w:szCs w:val="24"/>
        </w:rPr>
        <w:t xml:space="preserve">           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7F31D7">
        <w:rPr>
          <w:rFonts w:ascii="Times New Roman" w:hAnsi="Times New Roman"/>
          <w:sz w:val="24"/>
          <w:szCs w:val="24"/>
          <w:u w:val="single"/>
        </w:rPr>
        <w:t xml:space="preserve">______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FA">
        <w:rPr>
          <w:rFonts w:ascii="Times New Roman" w:hAnsi="Times New Roman"/>
          <w:sz w:val="24"/>
          <w:szCs w:val="24"/>
        </w:rPr>
        <w:t>А.В. Чернега</w:t>
      </w:r>
    </w:p>
    <w:p w14:paraId="1728588F" w14:textId="77777777" w:rsidR="007B77EA" w:rsidRDefault="007B77EA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0B2DBEF1" w:rsidR="00794B1E" w:rsidRDefault="00BA4AFA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94B1E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="00794B1E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B77EA">
        <w:rPr>
          <w:rFonts w:ascii="Times New Roman" w:hAnsi="Times New Roman"/>
          <w:sz w:val="24"/>
          <w:szCs w:val="24"/>
        </w:rPr>
        <w:t xml:space="preserve">            </w:t>
      </w:r>
      <w:r w:rsidR="007F31D7">
        <w:rPr>
          <w:rFonts w:ascii="Times New Roman" w:hAnsi="Times New Roman"/>
          <w:sz w:val="24"/>
          <w:szCs w:val="24"/>
        </w:rPr>
        <w:t xml:space="preserve">        </w:t>
      </w:r>
      <w:r w:rsidR="00794B1E">
        <w:rPr>
          <w:rFonts w:ascii="Times New Roman" w:hAnsi="Times New Roman"/>
          <w:sz w:val="24"/>
          <w:szCs w:val="24"/>
        </w:rPr>
        <w:t xml:space="preserve">    </w:t>
      </w:r>
      <w:r w:rsidR="007F31D7">
        <w:rPr>
          <w:rFonts w:ascii="Times New Roman" w:hAnsi="Times New Roman"/>
          <w:sz w:val="24"/>
          <w:szCs w:val="24"/>
        </w:rPr>
        <w:t xml:space="preserve">   </w:t>
      </w:r>
      <w:r w:rsidR="00794B1E">
        <w:rPr>
          <w:rFonts w:ascii="Times New Roman" w:hAnsi="Times New Roman"/>
          <w:sz w:val="24"/>
          <w:szCs w:val="24"/>
        </w:rPr>
        <w:t xml:space="preserve"> ___________________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74695713" w14:textId="5EAC3F15" w:rsidR="00794B1E" w:rsidRDefault="007F31D7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E6A11" w14:textId="4D106FB6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</w:t>
      </w:r>
      <w:r w:rsidR="007F31D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F3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   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6FF007DD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</w:t>
      </w:r>
      <w:r w:rsidR="007F31D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F31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_____________________Ю.А.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74B006D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CA8C718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51AECC3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B2DA0E8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04C1964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F3B3D9A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5CB07B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A85B9A5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779EB70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E5350B4" w14:textId="77777777" w:rsidR="00BA4AFA" w:rsidRPr="00871432" w:rsidRDefault="00BA4AFA" w:rsidP="00BA4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7D4BCC26" w14:textId="28F06619" w:rsidR="00BA4AFA" w:rsidRPr="00871432" w:rsidRDefault="00BA4AFA" w:rsidP="00BA4A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Настоящая процедура закупки</w:t>
      </w:r>
      <w:r>
        <w:rPr>
          <w:rFonts w:ascii="Times New Roman" w:eastAsia="Times New Roman" w:hAnsi="Times New Roman" w:cs="Times New Roman"/>
        </w:rPr>
        <w:t xml:space="preserve"> </w:t>
      </w:r>
      <w:r w:rsidR="00573DFE">
        <w:rPr>
          <w:rFonts w:ascii="Times New Roman" w:eastAsia="Times New Roman" w:hAnsi="Times New Roman" w:cs="Times New Roman"/>
        </w:rPr>
        <w:t>в виде запроса предложений</w:t>
      </w:r>
      <w:r w:rsidRPr="00871432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5FE3C7F0" w14:textId="77777777" w:rsidR="00BA4AFA" w:rsidRPr="00871432" w:rsidRDefault="00BA4AFA" w:rsidP="00BA4A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07A1F0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2805050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639F44F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7026C7D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1ACDA82D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5EB97FD1" w14:textId="5E23ED13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="00573DFE">
        <w:rPr>
          <w:rFonts w:ascii="Times New Roman" w:eastAsia="Times New Roman" w:hAnsi="Times New Roman" w:cs="Times New Roman"/>
        </w:rPr>
        <w:t>06 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 xml:space="preserve"> г.</w:t>
      </w:r>
    </w:p>
    <w:p w14:paraId="0D695AF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1DD411CC" w14:textId="656D8EC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4.1. До </w:t>
      </w:r>
      <w:r w:rsidR="00573DFE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 w:rsidR="00573DFE">
        <w:rPr>
          <w:rFonts w:ascii="Times New Roman" w:eastAsia="Times New Roman" w:hAnsi="Times New Roman" w:cs="Times New Roman"/>
        </w:rPr>
        <w:t>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6BBB84F1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3E7F67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4E799E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04094A1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36BBC7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7298A2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5FA5D61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8139EC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3BF1163" w14:textId="77777777" w:rsidR="00BA4AFA" w:rsidRPr="00871432" w:rsidRDefault="00BA4AFA" w:rsidP="00BA4A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740AB56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</w:t>
      </w:r>
      <w:r>
        <w:rPr>
          <w:rFonts w:ascii="Times New Roman" w:eastAsia="Calibri" w:hAnsi="Times New Roman" w:cs="Times New Roman"/>
        </w:rPr>
        <w:t>.</w:t>
      </w:r>
    </w:p>
    <w:p w14:paraId="59DDA08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26646E21" w14:textId="63932891" w:rsidR="00BA4AFA" w:rsidRPr="00342EC5" w:rsidRDefault="00BA4AFA" w:rsidP="00BA4A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>«</w:t>
      </w:r>
      <w:r w:rsidRPr="00B25E8C">
        <w:rPr>
          <w:rFonts w:ascii="Times New Roman" w:eastAsia="Times New Roman" w:hAnsi="Times New Roman" w:cs="Times New Roman"/>
        </w:rPr>
        <w:t>Предложение для участия в процедуре закупки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 </w:t>
      </w:r>
      <w:r w:rsidRPr="00B25E8C">
        <w:rPr>
          <w:rFonts w:ascii="Times New Roman" w:hAnsi="Times New Roman"/>
          <w:sz w:val="24"/>
          <w:szCs w:val="24"/>
        </w:rPr>
        <w:t xml:space="preserve">на </w:t>
      </w:r>
      <w:r w:rsidR="00573DFE" w:rsidRPr="00573DFE">
        <w:rPr>
          <w:rFonts w:ascii="Times New Roman" w:hAnsi="Times New Roman"/>
          <w:sz w:val="24"/>
          <w:szCs w:val="24"/>
        </w:rPr>
        <w:t>выполнение работ по текущему ремонту объекта: «Ограждение территории ДОЦ»</w:t>
      </w:r>
      <w:r w:rsidR="00573DFE">
        <w:rPr>
          <w:rFonts w:ascii="Times New Roman" w:hAnsi="Times New Roman"/>
          <w:sz w:val="24"/>
          <w:szCs w:val="24"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75E1B0F7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6E4EF0C9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782F0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4EB0071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520BD88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B7E026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C2F7AC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4859E5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519954D" w14:textId="77777777" w:rsidR="00BA4AFA" w:rsidRPr="00871432" w:rsidRDefault="00BA4AFA" w:rsidP="00BA4A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71818F4D" w14:textId="39DE1CF2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573DFE">
        <w:rPr>
          <w:rFonts w:ascii="Times New Roman" w:eastAsia="Times New Roman" w:hAnsi="Times New Roman" w:cs="Times New Roman"/>
          <w:lang w:eastAsia="ru-RU"/>
        </w:rPr>
        <w:t>07</w:t>
      </w:r>
      <w:r w:rsidRPr="0087143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573DFE">
        <w:rPr>
          <w:rFonts w:ascii="Times New Roman" w:eastAsia="Times New Roman" w:hAnsi="Times New Roman" w:cs="Times New Roman"/>
          <w:lang w:eastAsia="ru-RU"/>
        </w:rPr>
        <w:t>8</w:t>
      </w:r>
      <w:r w:rsidRPr="00871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в 1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.00 </w:t>
      </w:r>
      <w:r w:rsidRPr="00871432">
        <w:rPr>
          <w:rFonts w:ascii="Times New Roman" w:eastAsia="Times New Roman" w:hAnsi="Times New Roman" w:cs="Times New Roman"/>
        </w:rPr>
        <w:t>по следующему адресу: 352832</w:t>
      </w:r>
      <w:r w:rsidR="00573DFE"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12635F3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9482CD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30EC79D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B09EE43" w14:textId="15117AC5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Предложения будут рассмотрены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="00573DFE">
        <w:rPr>
          <w:rFonts w:ascii="Times New Roman" w:eastAsia="Times New Roman" w:hAnsi="Times New Roman" w:cs="Times New Roman"/>
          <w:shd w:val="clear" w:color="auto" w:fill="FFFFFF"/>
        </w:rPr>
        <w:t>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706680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5BD2307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2999D6C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DD0E40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1C8138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A19349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89C135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69DBBF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7C405BF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C14711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74343E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A914990" w14:textId="77777777" w:rsidR="00BA4AFA" w:rsidRPr="00871432" w:rsidRDefault="00BA4AFA" w:rsidP="00BA4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32C0062F" w14:textId="77777777" w:rsidR="00BA4AFA" w:rsidRPr="00871432" w:rsidRDefault="00BA4AFA" w:rsidP="00BA4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0BBA1012" w14:textId="3788E0F1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0</w:t>
      </w:r>
      <w:r w:rsidR="00573DFE">
        <w:rPr>
          <w:rFonts w:ascii="Times New Roman" w:eastAsia="Times New Roman" w:hAnsi="Times New Roman" w:cs="Times New Roman"/>
        </w:rPr>
        <w:t>7</w:t>
      </w:r>
      <w:r w:rsidRPr="00871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14:paraId="7C073197" w14:textId="77777777" w:rsidR="00BA4AFA" w:rsidRPr="00871432" w:rsidRDefault="00BA4AFA" w:rsidP="00BA4A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3B0670C1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120828B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73CCD9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A7CB15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A26D6E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0EE91C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118973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DD2D60C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6A58F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6E39D99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521D450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DDB0A2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7227023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34B7F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837DD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37F7087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B0CD98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7034028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C10617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1365BE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D32E525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8D7BFA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DA2738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1F83DC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1253C7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424F6B9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19F3BE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A8A660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88BEE25" w14:textId="77777777" w:rsidR="00573DFE" w:rsidRDefault="00573DFE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CB512B" w14:textId="77777777" w:rsidR="00573DFE" w:rsidRDefault="00573DFE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8038F5D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9F9823" w14:textId="77777777" w:rsidR="00BA4AFA" w:rsidRPr="00221E4B" w:rsidRDefault="00BA4AFA" w:rsidP="00BA4AFA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049C36C8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77EE55BE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0D5C57FB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7F8B3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08FCAD91" w14:textId="77777777" w:rsidR="00BA4AFA" w:rsidRPr="00221E4B" w:rsidRDefault="00BA4AFA" w:rsidP="00BA4AFA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609B528A" w14:textId="77777777" w:rsidR="00BA4AFA" w:rsidRPr="00221E4B" w:rsidRDefault="00BA4AFA" w:rsidP="00BA4AFA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41BA612F" w14:textId="37A43875" w:rsidR="00BA4AFA" w:rsidRPr="00221E4B" w:rsidRDefault="00BA4AFA" w:rsidP="00BA4AFA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 w:rsidR="00573D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процедуре закупки в виде запроса предложений</w:t>
      </w:r>
    </w:p>
    <w:p w14:paraId="262F14E1" w14:textId="77777777" w:rsidR="00BA4AFA" w:rsidRPr="00221E4B" w:rsidRDefault="00BA4AFA" w:rsidP="00BA4AFA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BA4AFA" w:rsidRPr="00221E4B" w14:paraId="159731F8" w14:textId="77777777" w:rsidTr="00E51D7C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B62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F6A1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BA4AFA" w:rsidRPr="00221E4B" w14:paraId="23BF2D6D" w14:textId="77777777" w:rsidTr="00E51D7C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A267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22D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52483F68" w14:textId="77777777" w:rsidTr="00E51D7C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7A5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0FE89AA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98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04FDECE3" w14:textId="77777777" w:rsidTr="00E51D7C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6C8C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02B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034FFF38" w14:textId="77777777" w:rsidTr="00E51D7C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76D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15DD12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A3D5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72AFDF8C" w14:textId="77777777" w:rsidTr="00E51D7C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BC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7D9F787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87C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A4AFA" w:rsidRPr="00221E4B" w14:paraId="7BF372FB" w14:textId="77777777" w:rsidTr="00E51D7C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E56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42B0C82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812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58F01C4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439C57" w14:textId="68FADAE4" w:rsidR="00BA4AFA" w:rsidRPr="009F423D" w:rsidRDefault="00BA4AFA" w:rsidP="00BA4AFA">
      <w:pPr>
        <w:rPr>
          <w:rFonts w:ascii="Times New Roman" w:hAnsi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8B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закупки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</w:t>
      </w:r>
      <w:r w:rsidRPr="00D87033">
        <w:rPr>
          <w:rFonts w:ascii="Times New Roman" w:hAnsi="Times New Roman"/>
          <w:sz w:val="24"/>
          <w:szCs w:val="24"/>
        </w:rPr>
        <w:t xml:space="preserve"> </w:t>
      </w:r>
      <w:r w:rsidRPr="009C297A">
        <w:rPr>
          <w:rFonts w:ascii="Times New Roman" w:hAnsi="Times New Roman"/>
          <w:sz w:val="24"/>
          <w:szCs w:val="24"/>
        </w:rPr>
        <w:t xml:space="preserve">на </w:t>
      </w:r>
      <w:r w:rsidR="008B0327" w:rsidRPr="008B0327">
        <w:rPr>
          <w:rFonts w:ascii="Times New Roman" w:hAnsi="Times New Roman"/>
          <w:sz w:val="24"/>
          <w:szCs w:val="24"/>
        </w:rPr>
        <w:t>выполнение работ по текущему ремонту объекта: «Ограждение территории ДОЦ»</w:t>
      </w:r>
      <w:r w:rsidR="008B0327">
        <w:rPr>
          <w:rFonts w:ascii="Times New Roman" w:hAnsi="Times New Roman"/>
          <w:sz w:val="24"/>
          <w:szCs w:val="24"/>
        </w:rPr>
        <w:t xml:space="preserve"> </w:t>
      </w:r>
      <w:r w:rsidRPr="009C297A">
        <w:rPr>
          <w:rFonts w:ascii="Times New Roman" w:hAnsi="Times New Roman"/>
          <w:sz w:val="24"/>
          <w:szCs w:val="24"/>
        </w:rPr>
        <w:t>ГУ санаторий «Белая Русь»</w:t>
      </w:r>
      <w:r w:rsidR="008B03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8B0327">
        <w:rPr>
          <w:rFonts w:ascii="Times New Roman" w:eastAsia="Times New Roman" w:hAnsi="Times New Roman" w:cs="Times New Roman"/>
          <w:sz w:val="24"/>
          <w:szCs w:val="24"/>
        </w:rPr>
        <w:t>процедуре закупки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ED16ACE" w14:textId="77777777" w:rsidR="00BA4AFA" w:rsidRPr="00221E4B" w:rsidRDefault="00BA4AFA" w:rsidP="00BA4AFA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BA4AFA" w:rsidRPr="00221E4B" w14:paraId="1DD953A6" w14:textId="77777777" w:rsidTr="00E51D7C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954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D312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E5A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E567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0DE8C2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08B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208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5AAE0F5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28FBD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F29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7D2677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BA4AFA" w:rsidRPr="00221E4B" w14:paraId="7AF7C211" w14:textId="77777777" w:rsidTr="00E51D7C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B8FC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5F6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EE8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9CA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132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7A69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7479CE64" w14:textId="77777777" w:rsidTr="00E51D7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1A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710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1CEC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66D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4A62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757C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70ACE59B" w14:textId="77777777" w:rsidTr="00E51D7C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C2F1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980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85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B7D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A53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47A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566E8088" w14:textId="77777777" w:rsidTr="00E51D7C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4DC4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5C1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6E1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07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6C8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9E29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43CC0F4D" w14:textId="77777777" w:rsidTr="00E51D7C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C1FD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E5EB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4E7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4E1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D5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17E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506F2F3A" w14:textId="77777777" w:rsidTr="00E51D7C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C5A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78D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1C930D3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FA" w:rsidRPr="00221E4B" w14:paraId="2C2C1F30" w14:textId="77777777" w:rsidTr="00E51D7C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B702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B9F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B54D14" w14:textId="77777777" w:rsidR="00BA4AFA" w:rsidRPr="00221E4B" w:rsidRDefault="00BA4AFA" w:rsidP="00BA4AFA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ACD89" w14:textId="77777777" w:rsidR="00BA4AFA" w:rsidRPr="00221E4B" w:rsidRDefault="00BA4AFA" w:rsidP="00BA4AFA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2F8BCF5F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219F37BF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742A51C2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68F623C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5B85ADC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C827333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138A5E19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88E25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0081E99A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2EB695A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6C356235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57FA7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F1D96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E1EB6E5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B39E5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8E3B4" w14:textId="77777777" w:rsidR="00BA4AFA" w:rsidRPr="00221E4B" w:rsidRDefault="00BA4AFA" w:rsidP="00BA4AFA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A388" w14:textId="77777777" w:rsidR="000060F9" w:rsidRDefault="000060F9" w:rsidP="009F17A6">
      <w:pPr>
        <w:spacing w:after="0" w:line="240" w:lineRule="auto"/>
      </w:pPr>
      <w:r>
        <w:separator/>
      </w:r>
    </w:p>
  </w:endnote>
  <w:endnote w:type="continuationSeparator" w:id="0">
    <w:p w14:paraId="56B772B2" w14:textId="77777777" w:rsidR="000060F9" w:rsidRDefault="000060F9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C90D" w14:textId="77777777" w:rsidR="000060F9" w:rsidRDefault="000060F9" w:rsidP="009F17A6">
      <w:pPr>
        <w:spacing w:after="0" w:line="240" w:lineRule="auto"/>
      </w:pPr>
      <w:r>
        <w:separator/>
      </w:r>
    </w:p>
  </w:footnote>
  <w:footnote w:type="continuationSeparator" w:id="0">
    <w:p w14:paraId="44723D72" w14:textId="77777777" w:rsidR="000060F9" w:rsidRDefault="000060F9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796942142">
    <w:abstractNumId w:val="12"/>
  </w:num>
  <w:num w:numId="2" w16cid:durableId="339893806">
    <w:abstractNumId w:val="10"/>
  </w:num>
  <w:num w:numId="3" w16cid:durableId="1217819207">
    <w:abstractNumId w:val="14"/>
  </w:num>
  <w:num w:numId="4" w16cid:durableId="1910194671">
    <w:abstractNumId w:val="24"/>
  </w:num>
  <w:num w:numId="5" w16cid:durableId="192421164">
    <w:abstractNumId w:val="16"/>
  </w:num>
  <w:num w:numId="6" w16cid:durableId="324358432">
    <w:abstractNumId w:val="0"/>
  </w:num>
  <w:num w:numId="7" w16cid:durableId="295331417">
    <w:abstractNumId w:val="1"/>
  </w:num>
  <w:num w:numId="8" w16cid:durableId="1340042261">
    <w:abstractNumId w:val="2"/>
  </w:num>
  <w:num w:numId="9" w16cid:durableId="325592955">
    <w:abstractNumId w:val="3"/>
  </w:num>
  <w:num w:numId="10" w16cid:durableId="1932855904">
    <w:abstractNumId w:val="4"/>
  </w:num>
  <w:num w:numId="11" w16cid:durableId="982082422">
    <w:abstractNumId w:val="5"/>
  </w:num>
  <w:num w:numId="12" w16cid:durableId="2053922516">
    <w:abstractNumId w:val="6"/>
  </w:num>
  <w:num w:numId="13" w16cid:durableId="439031135">
    <w:abstractNumId w:val="9"/>
  </w:num>
  <w:num w:numId="14" w16cid:durableId="1926457557">
    <w:abstractNumId w:val="18"/>
  </w:num>
  <w:num w:numId="15" w16cid:durableId="1438020629">
    <w:abstractNumId w:val="21"/>
  </w:num>
  <w:num w:numId="16" w16cid:durableId="1207722471">
    <w:abstractNumId w:val="13"/>
  </w:num>
  <w:num w:numId="17" w16cid:durableId="1310137871">
    <w:abstractNumId w:val="20"/>
  </w:num>
  <w:num w:numId="18" w16cid:durableId="1326056515">
    <w:abstractNumId w:val="8"/>
  </w:num>
  <w:num w:numId="19" w16cid:durableId="1478063023">
    <w:abstractNumId w:val="22"/>
  </w:num>
  <w:num w:numId="20" w16cid:durableId="1183544398">
    <w:abstractNumId w:val="23"/>
  </w:num>
  <w:num w:numId="21" w16cid:durableId="690304341">
    <w:abstractNumId w:val="17"/>
  </w:num>
  <w:num w:numId="22" w16cid:durableId="404651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122853">
    <w:abstractNumId w:val="15"/>
  </w:num>
  <w:num w:numId="24" w16cid:durableId="685718021">
    <w:abstractNumId w:val="19"/>
  </w:num>
  <w:num w:numId="25" w16cid:durableId="335807262">
    <w:abstractNumId w:val="11"/>
  </w:num>
  <w:num w:numId="26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060F9"/>
    <w:rsid w:val="00012E4E"/>
    <w:rsid w:val="00017B82"/>
    <w:rsid w:val="00033D5E"/>
    <w:rsid w:val="00035786"/>
    <w:rsid w:val="00063F47"/>
    <w:rsid w:val="00067711"/>
    <w:rsid w:val="0007162C"/>
    <w:rsid w:val="00075E1B"/>
    <w:rsid w:val="000A3416"/>
    <w:rsid w:val="000A5560"/>
    <w:rsid w:val="000A5EE3"/>
    <w:rsid w:val="000A79FD"/>
    <w:rsid w:val="000B4186"/>
    <w:rsid w:val="000C083F"/>
    <w:rsid w:val="000D2AE2"/>
    <w:rsid w:val="000F46EA"/>
    <w:rsid w:val="0010007B"/>
    <w:rsid w:val="00107F8E"/>
    <w:rsid w:val="00112B2E"/>
    <w:rsid w:val="00121078"/>
    <w:rsid w:val="00134531"/>
    <w:rsid w:val="0013672F"/>
    <w:rsid w:val="0017141E"/>
    <w:rsid w:val="00171BA0"/>
    <w:rsid w:val="00175E27"/>
    <w:rsid w:val="001767A8"/>
    <w:rsid w:val="00183775"/>
    <w:rsid w:val="00185155"/>
    <w:rsid w:val="00193ECE"/>
    <w:rsid w:val="001B2F57"/>
    <w:rsid w:val="001C4065"/>
    <w:rsid w:val="001C5CFB"/>
    <w:rsid w:val="001C5E6C"/>
    <w:rsid w:val="001D2326"/>
    <w:rsid w:val="001F3B4F"/>
    <w:rsid w:val="002009A0"/>
    <w:rsid w:val="00205817"/>
    <w:rsid w:val="002107E9"/>
    <w:rsid w:val="00221B07"/>
    <w:rsid w:val="00232F06"/>
    <w:rsid w:val="00234724"/>
    <w:rsid w:val="00246CCA"/>
    <w:rsid w:val="00276FA4"/>
    <w:rsid w:val="002860A2"/>
    <w:rsid w:val="002876C4"/>
    <w:rsid w:val="002931C2"/>
    <w:rsid w:val="002A1A96"/>
    <w:rsid w:val="002A1C97"/>
    <w:rsid w:val="002D50CE"/>
    <w:rsid w:val="002E420D"/>
    <w:rsid w:val="002F117D"/>
    <w:rsid w:val="00301FDF"/>
    <w:rsid w:val="0031641C"/>
    <w:rsid w:val="00336846"/>
    <w:rsid w:val="003426FC"/>
    <w:rsid w:val="00344F2A"/>
    <w:rsid w:val="00357C86"/>
    <w:rsid w:val="003640D5"/>
    <w:rsid w:val="0039003F"/>
    <w:rsid w:val="003A0847"/>
    <w:rsid w:val="003B6710"/>
    <w:rsid w:val="003F74A6"/>
    <w:rsid w:val="0041739A"/>
    <w:rsid w:val="00421679"/>
    <w:rsid w:val="00421DE7"/>
    <w:rsid w:val="00430899"/>
    <w:rsid w:val="0045227B"/>
    <w:rsid w:val="00456A05"/>
    <w:rsid w:val="00485EFB"/>
    <w:rsid w:val="004961C8"/>
    <w:rsid w:val="00497C63"/>
    <w:rsid w:val="004A79D7"/>
    <w:rsid w:val="004B36A2"/>
    <w:rsid w:val="004C3C3F"/>
    <w:rsid w:val="00520433"/>
    <w:rsid w:val="00522A3D"/>
    <w:rsid w:val="00527C9E"/>
    <w:rsid w:val="0055015B"/>
    <w:rsid w:val="00551AEF"/>
    <w:rsid w:val="00566A1E"/>
    <w:rsid w:val="00570807"/>
    <w:rsid w:val="00573DFE"/>
    <w:rsid w:val="00581157"/>
    <w:rsid w:val="00581D37"/>
    <w:rsid w:val="00583527"/>
    <w:rsid w:val="00591723"/>
    <w:rsid w:val="005A3670"/>
    <w:rsid w:val="005C552A"/>
    <w:rsid w:val="005C5F3F"/>
    <w:rsid w:val="005D109C"/>
    <w:rsid w:val="005D3142"/>
    <w:rsid w:val="005E508B"/>
    <w:rsid w:val="005F05ED"/>
    <w:rsid w:val="006074FB"/>
    <w:rsid w:val="006132E1"/>
    <w:rsid w:val="00645732"/>
    <w:rsid w:val="00645DCD"/>
    <w:rsid w:val="00667964"/>
    <w:rsid w:val="0067771E"/>
    <w:rsid w:val="006807EA"/>
    <w:rsid w:val="0069330D"/>
    <w:rsid w:val="0069741D"/>
    <w:rsid w:val="006B57E8"/>
    <w:rsid w:val="006D2717"/>
    <w:rsid w:val="006E3B7C"/>
    <w:rsid w:val="006F0AC4"/>
    <w:rsid w:val="00704A68"/>
    <w:rsid w:val="00740857"/>
    <w:rsid w:val="00793498"/>
    <w:rsid w:val="00794B1E"/>
    <w:rsid w:val="007956EE"/>
    <w:rsid w:val="007A498E"/>
    <w:rsid w:val="007A551A"/>
    <w:rsid w:val="007B40F0"/>
    <w:rsid w:val="007B77EA"/>
    <w:rsid w:val="007C5F2C"/>
    <w:rsid w:val="007D1405"/>
    <w:rsid w:val="007E1C4C"/>
    <w:rsid w:val="007F31D7"/>
    <w:rsid w:val="007F434A"/>
    <w:rsid w:val="007F505D"/>
    <w:rsid w:val="008008D3"/>
    <w:rsid w:val="00801A60"/>
    <w:rsid w:val="008034FD"/>
    <w:rsid w:val="008060E8"/>
    <w:rsid w:val="00827DCF"/>
    <w:rsid w:val="0083136E"/>
    <w:rsid w:val="00831DAD"/>
    <w:rsid w:val="008441E3"/>
    <w:rsid w:val="00845F87"/>
    <w:rsid w:val="0084654C"/>
    <w:rsid w:val="00847C14"/>
    <w:rsid w:val="00862179"/>
    <w:rsid w:val="00873B36"/>
    <w:rsid w:val="00877A42"/>
    <w:rsid w:val="008A71EC"/>
    <w:rsid w:val="008B0327"/>
    <w:rsid w:val="008C2477"/>
    <w:rsid w:val="008D06A5"/>
    <w:rsid w:val="008D3859"/>
    <w:rsid w:val="008F5293"/>
    <w:rsid w:val="008F7D5F"/>
    <w:rsid w:val="00917832"/>
    <w:rsid w:val="00917D49"/>
    <w:rsid w:val="00924FF6"/>
    <w:rsid w:val="009335E6"/>
    <w:rsid w:val="00946685"/>
    <w:rsid w:val="00953454"/>
    <w:rsid w:val="009735F8"/>
    <w:rsid w:val="009812AA"/>
    <w:rsid w:val="0098683F"/>
    <w:rsid w:val="009A4E9A"/>
    <w:rsid w:val="009A5A68"/>
    <w:rsid w:val="009A6BD8"/>
    <w:rsid w:val="009B126E"/>
    <w:rsid w:val="009B1C89"/>
    <w:rsid w:val="009C06EA"/>
    <w:rsid w:val="009D5554"/>
    <w:rsid w:val="009F17A6"/>
    <w:rsid w:val="00A15503"/>
    <w:rsid w:val="00A27C7B"/>
    <w:rsid w:val="00A30510"/>
    <w:rsid w:val="00A329C1"/>
    <w:rsid w:val="00A371DE"/>
    <w:rsid w:val="00A44944"/>
    <w:rsid w:val="00A60F29"/>
    <w:rsid w:val="00A62DFF"/>
    <w:rsid w:val="00AA51B1"/>
    <w:rsid w:val="00AD2B25"/>
    <w:rsid w:val="00AE5B0B"/>
    <w:rsid w:val="00AF2128"/>
    <w:rsid w:val="00AF3AEB"/>
    <w:rsid w:val="00AF418B"/>
    <w:rsid w:val="00B40EAC"/>
    <w:rsid w:val="00B64D0F"/>
    <w:rsid w:val="00B7183C"/>
    <w:rsid w:val="00B75D6D"/>
    <w:rsid w:val="00B81E0D"/>
    <w:rsid w:val="00B83C2A"/>
    <w:rsid w:val="00B9021A"/>
    <w:rsid w:val="00B932CE"/>
    <w:rsid w:val="00BA4AFA"/>
    <w:rsid w:val="00BA5492"/>
    <w:rsid w:val="00BB18CA"/>
    <w:rsid w:val="00BD22B2"/>
    <w:rsid w:val="00BD2CC7"/>
    <w:rsid w:val="00BD5424"/>
    <w:rsid w:val="00BD6F0F"/>
    <w:rsid w:val="00BE46FD"/>
    <w:rsid w:val="00BE491B"/>
    <w:rsid w:val="00C07F2E"/>
    <w:rsid w:val="00C10BE7"/>
    <w:rsid w:val="00C12587"/>
    <w:rsid w:val="00C15CC5"/>
    <w:rsid w:val="00C24CCF"/>
    <w:rsid w:val="00C24EE8"/>
    <w:rsid w:val="00C264A1"/>
    <w:rsid w:val="00C332DA"/>
    <w:rsid w:val="00C33A00"/>
    <w:rsid w:val="00C400C8"/>
    <w:rsid w:val="00C603B1"/>
    <w:rsid w:val="00C61E70"/>
    <w:rsid w:val="00C646C6"/>
    <w:rsid w:val="00C64BC6"/>
    <w:rsid w:val="00C7153E"/>
    <w:rsid w:val="00C75121"/>
    <w:rsid w:val="00C9108D"/>
    <w:rsid w:val="00C94E63"/>
    <w:rsid w:val="00C9594D"/>
    <w:rsid w:val="00CA0709"/>
    <w:rsid w:val="00CB2CA2"/>
    <w:rsid w:val="00CC228C"/>
    <w:rsid w:val="00CD7BF9"/>
    <w:rsid w:val="00CF1B2F"/>
    <w:rsid w:val="00CF5C96"/>
    <w:rsid w:val="00D20697"/>
    <w:rsid w:val="00D2476F"/>
    <w:rsid w:val="00D26157"/>
    <w:rsid w:val="00D30105"/>
    <w:rsid w:val="00D50335"/>
    <w:rsid w:val="00D512F9"/>
    <w:rsid w:val="00D83D08"/>
    <w:rsid w:val="00D91E1A"/>
    <w:rsid w:val="00D97BF6"/>
    <w:rsid w:val="00DB39B6"/>
    <w:rsid w:val="00DE3D42"/>
    <w:rsid w:val="00DF57AE"/>
    <w:rsid w:val="00E025E6"/>
    <w:rsid w:val="00E03502"/>
    <w:rsid w:val="00E2129C"/>
    <w:rsid w:val="00E24D8C"/>
    <w:rsid w:val="00E40E5A"/>
    <w:rsid w:val="00E41243"/>
    <w:rsid w:val="00E50547"/>
    <w:rsid w:val="00E51054"/>
    <w:rsid w:val="00E66CDA"/>
    <w:rsid w:val="00E71BCA"/>
    <w:rsid w:val="00E971EF"/>
    <w:rsid w:val="00EA2C35"/>
    <w:rsid w:val="00EA5672"/>
    <w:rsid w:val="00EA5ADA"/>
    <w:rsid w:val="00ED4BB0"/>
    <w:rsid w:val="00EE210C"/>
    <w:rsid w:val="00EF3C33"/>
    <w:rsid w:val="00F34C63"/>
    <w:rsid w:val="00F43E2B"/>
    <w:rsid w:val="00F52F90"/>
    <w:rsid w:val="00F57EE1"/>
    <w:rsid w:val="00F74E64"/>
    <w:rsid w:val="00F815DF"/>
    <w:rsid w:val="00F83827"/>
    <w:rsid w:val="00F87988"/>
    <w:rsid w:val="00F9751B"/>
    <w:rsid w:val="00FB2726"/>
    <w:rsid w:val="00FD427D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8DF0-B751-4794-AE99-07000BB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7</cp:revision>
  <cp:lastPrinted>2025-07-31T07:00:00Z</cp:lastPrinted>
  <dcterms:created xsi:type="dcterms:W3CDTF">2025-06-27T12:49:00Z</dcterms:created>
  <dcterms:modified xsi:type="dcterms:W3CDTF">2025-07-31T07:00:00Z</dcterms:modified>
  <dc:language>ru-RU</dc:language>
</cp:coreProperties>
</file>