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92" w:rsidRDefault="008A65AE">
      <w:pPr>
        <w:pStyle w:val="Standard"/>
        <w:ind w:left="5664"/>
        <w:jc w:val="both"/>
        <w:rPr>
          <w:rFonts w:ascii="Times New Roman" w:hAnsi="Times New Roman" w:cs="Times New Roman"/>
          <w:b/>
          <w:bCs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eastAsia="en-US"/>
        </w:rPr>
        <w:t>УТВЕРЖДЕНО</w:t>
      </w:r>
    </w:p>
    <w:p w:rsidR="00F76E92" w:rsidRDefault="008A65AE">
      <w:pPr>
        <w:pStyle w:val="Standard"/>
        <w:ind w:left="5664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Директор</w:t>
      </w:r>
    </w:p>
    <w:p w:rsidR="00F76E92" w:rsidRDefault="008A65AE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ГУ санаторий «Белая Русь»</w:t>
      </w:r>
    </w:p>
    <w:p w:rsidR="00F76E92" w:rsidRDefault="008A65AE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__________С.М. Северин</w:t>
      </w:r>
    </w:p>
    <w:p w:rsidR="00F76E92" w:rsidRDefault="008A65AE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«15» декабря 2025 год</w:t>
      </w:r>
    </w:p>
    <w:p w:rsidR="00F76E92" w:rsidRDefault="00F76E92">
      <w:pPr>
        <w:pStyle w:val="Standard"/>
        <w:jc w:val="center"/>
        <w:rPr>
          <w:rFonts w:ascii="Times New Roman" w:hAnsi="Times New Roman" w:cs="Times New Roman"/>
          <w:lang w:eastAsia="en-US"/>
        </w:rPr>
      </w:pPr>
    </w:p>
    <w:p w:rsidR="00F76E92" w:rsidRDefault="008A65AE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:rsidR="00F76E92" w:rsidRDefault="008A6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</w:rPr>
      </w:pPr>
      <w:r>
        <w:rPr>
          <w:b/>
        </w:rPr>
        <w:t>на поставку ингредиентов  для  приготовления горячих напитков и передачи</w:t>
      </w:r>
      <w:r>
        <w:rPr>
          <w:b/>
        </w:rPr>
        <w:t xml:space="preserve"> аппаратов для приготовления кофейных и иных напитков</w:t>
      </w:r>
    </w:p>
    <w:p w:rsidR="00F76E92" w:rsidRDefault="00F76E9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1</w:t>
      </w:r>
      <w:r>
        <w:rPr>
          <w:color w:val="000000"/>
        </w:rPr>
        <w:t>.  Предмет закупки: Поставка продуктов питания (далее – Товар).</w:t>
      </w: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2.  Наименование товара: согласно Спецификации  (Приложение №1).</w:t>
      </w:r>
    </w:p>
    <w:p w:rsidR="00F76E92" w:rsidRDefault="008A65AE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 xml:space="preserve">3.  Место поставки: Краснодарский край, М.О. Туапсинский, п.Майский, </w:t>
      </w:r>
      <w:r>
        <w:rPr>
          <w:color w:val="000000"/>
        </w:rPr>
        <w:t>ул.Центральная,14</w:t>
      </w:r>
    </w:p>
    <w:p w:rsidR="00F76E92" w:rsidRDefault="008A65AE">
      <w:pPr>
        <w:numPr>
          <w:ilvl w:val="3"/>
          <w:numId w:val="9"/>
        </w:numPr>
        <w:jc w:val="both"/>
        <w:textAlignment w:val="auto"/>
        <w:rPr>
          <w:rFonts w:hint="eastAsia"/>
        </w:rPr>
      </w:pPr>
      <w:r>
        <w:rPr>
          <w:color w:val="000000"/>
        </w:rPr>
        <w:t>4. Срок поставки</w:t>
      </w:r>
      <w:r>
        <w:t xml:space="preserve">: товар должен быть поставлен в полном объеме в течение 3 (трех) календарных дней с момента получения Поставщиком заявки на поставку партии товара. Срок действия договора по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30 июня</w:t>
      </w:r>
      <w:r>
        <w:t xml:space="preserve"> 2026 года.</w:t>
      </w:r>
    </w:p>
    <w:p w:rsidR="00F76E92" w:rsidRDefault="008A65AE">
      <w:pPr>
        <w:widowControl w:val="0"/>
        <w:jc w:val="both"/>
        <w:rPr>
          <w:rFonts w:hint="eastAsia"/>
        </w:rPr>
      </w:pPr>
      <w:r>
        <w:t xml:space="preserve">5. </w:t>
      </w:r>
      <w:r>
        <w:rPr>
          <w:rFonts w:ascii="Times New Roman" w:hAnsi="Times New Roman" w:cs="Times New Roman"/>
        </w:rPr>
        <w:t>Покупатель обязуется произ</w:t>
      </w:r>
      <w:r>
        <w:rPr>
          <w:rFonts w:ascii="Times New Roman" w:hAnsi="Times New Roman" w:cs="Times New Roman"/>
        </w:rPr>
        <w:t>водить оплату каждой партии товара в течение 14 (четырнадцати) рабочих дней со дня фактического получения товара.</w:t>
      </w:r>
    </w:p>
    <w:p w:rsidR="00F76E92" w:rsidRDefault="008A65AE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</w:rPr>
      </w:pPr>
      <w:r>
        <w:t>6. Требования к поставке товара:</w:t>
      </w: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6.1 Поставщик должен обеспечить за свой счет, своими силами и средствами поставку Товара.</w:t>
      </w: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6.2 Поставляемый То</w:t>
      </w:r>
      <w:r>
        <w:t>вар должен соответствовать требованиям, установленным Спецификации.</w:t>
      </w: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6.3 Товар должен отгружаться в упаковке, соответствующей характеру поставляемого Товара. Тара и упаковка должна обеспечивать сохранность продуктов при транспортировке, хранении на весь пер</w:t>
      </w:r>
      <w:r>
        <w:t>иод хранения продуктов. Упаковка и маркировка должны соответствовать нормативным и техническим документам. Этикетка (маркировочный ярлык) с указанием  наименования продукта, объема, даты выработки и упаковки, пищевой ценности, условий хранения, состав, сро</w:t>
      </w:r>
      <w:r>
        <w:t>ка годности, наименования и местонахождения изготовителя.</w:t>
      </w:r>
    </w:p>
    <w:p w:rsidR="00F76E92" w:rsidRDefault="008A65AE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6.4   Поставка Товара осуществляется в следующем порядке и сроки:</w:t>
      </w:r>
    </w:p>
    <w:p w:rsidR="00F76E92" w:rsidRDefault="008A65AE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 xml:space="preserve">-  Для приобретения товара Покупатель направляет Заказчику заявку на поставку партии товара по электронной почте, с запросом о </w:t>
      </w:r>
      <w:r>
        <w:t>подтверждении доставки и прочтения.</w:t>
      </w:r>
    </w:p>
    <w:p w:rsidR="00F76E92" w:rsidRDefault="008A65AE">
      <w:pPr>
        <w:numPr>
          <w:ilvl w:val="3"/>
          <w:numId w:val="11"/>
        </w:numPr>
        <w:jc w:val="both"/>
        <w:textAlignment w:val="auto"/>
        <w:rPr>
          <w:rFonts w:hint="eastAsia"/>
        </w:rPr>
      </w:pPr>
      <w:r>
        <w:t>-  Товар должен быть поставлен в полном объеме в течение 3 (трех) календарных дней с момента получения Поставщиком заявки на поставку партии товара.</w:t>
      </w:r>
    </w:p>
    <w:p w:rsidR="00F76E92" w:rsidRDefault="008A65AE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 xml:space="preserve">-  Поставка товара осуществляется путем доставки. При этом обязанность </w:t>
      </w:r>
      <w:r>
        <w:t>Поставщика по передаче товара считается исполненной в момент сдачи товара Заказчику.</w:t>
      </w:r>
    </w:p>
    <w:p w:rsidR="00F76E92" w:rsidRDefault="008A65AE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Погрузочно-разгрузочные работы в процессе сдачи товара производятся силами и за счет Поставщика.</w:t>
      </w:r>
    </w:p>
    <w:p w:rsidR="00F76E92" w:rsidRDefault="008A65AE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7.  Организация доставки товара:</w:t>
      </w:r>
    </w:p>
    <w:p w:rsidR="00F76E92" w:rsidRDefault="008A65AE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Поставщик принимает на себя обязате</w:t>
      </w:r>
      <w:r>
        <w:t>льство организовать доставку товара до склада Заказчика.</w:t>
      </w:r>
    </w:p>
    <w:p w:rsidR="00F76E92" w:rsidRDefault="008A65AE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Товар должен быть доставлен на склад Покупателя, расположенный по адресу: Краснодарский край, М.О. Туапсинский, п. Майский, ул. Централья,14, ГУ санаторий «Белая Русь»</w:t>
      </w:r>
    </w:p>
    <w:p w:rsidR="00F76E92" w:rsidRDefault="008A65AE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Право собственности на тов</w:t>
      </w:r>
      <w:r>
        <w:t>ар, а также риск его случайной гибели и случайного повреждения переходят к Покупателю в момент передачи товара Покупателю.</w:t>
      </w: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-  Приемку поставленного Товара, проверку количества, качества, ассортимента осуществляет уполномоченный представитель Заказчика непо</w:t>
      </w:r>
      <w:r>
        <w:t>средственно в момент приемки продукции от поставщика.</w:t>
      </w:r>
    </w:p>
    <w:p w:rsidR="00F76E92" w:rsidRDefault="008A65AE">
      <w:pPr>
        <w:pStyle w:val="Standard"/>
        <w:tabs>
          <w:tab w:val="left" w:pos="709"/>
        </w:tabs>
        <w:jc w:val="both"/>
        <w:rPr>
          <w:rFonts w:hint="eastAsia"/>
        </w:rPr>
      </w:pPr>
      <w:r>
        <w:t xml:space="preserve">8. </w:t>
      </w:r>
      <w:r>
        <w:rPr>
          <w:color w:val="000000"/>
          <w:shd w:val="clear" w:color="auto" w:fill="FFFFFF"/>
        </w:rPr>
        <w:t>Требования по качеству и комплектности товара: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F76E92" w:rsidRDefault="008A65AE">
      <w:pPr>
        <w:pStyle w:val="Standard"/>
        <w:tabs>
          <w:tab w:val="left" w:pos="709"/>
        </w:tabs>
        <w:ind w:firstLine="142"/>
        <w:jc w:val="both"/>
        <w:rPr>
          <w:rFonts w:hint="eastAsia"/>
        </w:rPr>
      </w:pPr>
      <w:r>
        <w:rPr>
          <w:rStyle w:val="apple-converted-space"/>
          <w:color w:val="000000"/>
          <w:shd w:val="clear" w:color="auto" w:fill="FFFFFF"/>
        </w:rPr>
        <w:t xml:space="preserve">     </w:t>
      </w:r>
      <w:r>
        <w:t xml:space="preserve">Поставляемый товар по качеству и комплектности должен соответствовать требованиям ГОСТ РФ, Техническому регламенту Таможенного союза, документам </w:t>
      </w:r>
      <w:r>
        <w:t xml:space="preserve">по стандартизации, нормативно-технической документации для данного вида товаров, Федеральному закону от </w:t>
      </w:r>
      <w:r>
        <w:lastRenderedPageBreak/>
        <w:t>02.01.2000 № 29-ФЗ «О качестве и безопасности пищевых продуктов». Качество товара должно обеспечивать безопасность жизни, здоровья потребителей, отвечат</w:t>
      </w:r>
      <w:r>
        <w:t>ь требованиям действующего законодательства Российской Федерации.</w:t>
      </w:r>
    </w:p>
    <w:p w:rsidR="00F76E92" w:rsidRDefault="008A65AE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 В случае выявления недостатков и несоответствий товара Покупатель обязан приостановить приемку-передачу, обеспечить сохранность товара, принять меры по предотвращению его смешения с однород</w:t>
      </w:r>
      <w:r>
        <w:t>ным товаром, вызвать Поставщика, направив ему на электронную почту,  уведомление о необходимости прибытия, для продолжения приемки товара и составления акта об установленном расхождении по количеству и качеству при приемке товарно-материальных ценностей по</w:t>
      </w:r>
      <w:r>
        <w:t xml:space="preserve"> унифицированной </w:t>
      </w:r>
      <w:hyperlink r:id="rId7" w:history="1">
        <w:r>
          <w:t>форме N ТОРГ-2</w:t>
        </w:r>
      </w:hyperlink>
      <w:r>
        <w:t>.</w:t>
      </w:r>
    </w:p>
    <w:p w:rsidR="00F76E92" w:rsidRDefault="008A65AE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При передаче товара ненадлежащего качества Поставщик обязан в течение </w:t>
      </w:r>
      <w:r>
        <w:rPr>
          <w:u w:val="single"/>
        </w:rPr>
        <w:t>2 (двух)</w:t>
      </w:r>
      <w:r>
        <w:t xml:space="preserve"> календарных дней с даты подписания Сторонами или напр</w:t>
      </w:r>
      <w:r>
        <w:t xml:space="preserve">авления Поставщику акта по </w:t>
      </w:r>
      <w:hyperlink r:id="rId8" w:history="1">
        <w:r>
          <w:t>форме N ТОРГ-2</w:t>
        </w:r>
      </w:hyperlink>
      <w:r>
        <w:t xml:space="preserve"> заменить этот товар товаром надлежащего качества.</w:t>
      </w: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9. Требования к документации на Товар:</w:t>
      </w:r>
    </w:p>
    <w:p w:rsidR="00F76E92" w:rsidRDefault="008A65AE">
      <w:pPr>
        <w:pStyle w:val="Standard"/>
        <w:keepNext/>
        <w:jc w:val="both"/>
        <w:outlineLvl w:val="1"/>
        <w:rPr>
          <w:rFonts w:hint="eastAsia"/>
        </w:rPr>
      </w:pPr>
      <w:r>
        <w:rPr>
          <w:bCs/>
          <w:iCs/>
        </w:rPr>
        <w:t>10.1 В день фактического получения</w:t>
      </w:r>
      <w:r>
        <w:rPr>
          <w:bCs/>
          <w:iCs/>
        </w:rPr>
        <w:t xml:space="preserve"> покупателем партии товара поставщик обязан передать все относящиеся к товару документы, предусмотренные действующим законодательством для товара данного вида: сертификат соответствия, свидетельство о декларировании, гигиенический сертификат, качественное </w:t>
      </w:r>
      <w:r>
        <w:rPr>
          <w:bCs/>
          <w:iCs/>
        </w:rPr>
        <w:t>удостоверение, - протокол лабораторных испытаний, ветеринарную справку (если товар перевозится в пределах одного района или города) или ветеринарное свидетельство (если товар перевозится между несколькими районами или городами).</w:t>
      </w: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10.2 Все документы, передав</w:t>
      </w:r>
      <w:r>
        <w:t>аемые с товаром должны быть на русском языке. Во всех случаях недопустимо предоставление сопровождающей товар документации в виде ксерокопий.</w:t>
      </w:r>
    </w:p>
    <w:p w:rsidR="00F76E92" w:rsidRDefault="008A65AE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11. Требования к качеству Товара:</w:t>
      </w:r>
    </w:p>
    <w:p w:rsidR="00F76E92" w:rsidRDefault="008A65AE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ФЗ от 30.03.1999 № 52-ФЗ (в редакции от 02.07.21 г.) «О санитарно – э</w:t>
      </w:r>
      <w:r>
        <w:rPr>
          <w:color w:val="000000"/>
        </w:rPr>
        <w:t>пидемиологическом благополучии населения»;</w:t>
      </w:r>
    </w:p>
    <w:p w:rsidR="00F76E92" w:rsidRDefault="008A65AE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ФЗ от 02.01.2000 № 29-ФЗ (в редакции от 13.07.2020г.) «О    качестве и безопасности пищевых продуктов»</w:t>
      </w:r>
    </w:p>
    <w:p w:rsidR="00F76E92" w:rsidRDefault="008A65AE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решению комиссии таможенного союза от 09.12.2011 № 880 (в редакции от 14.07.2021г.) «О п</w:t>
      </w:r>
      <w:r>
        <w:rPr>
          <w:color w:val="000000"/>
        </w:rPr>
        <w:t>ринятии технического регламента Таможенного союза «О безопасности пищевой продукции» (Технический регламент Таможенного союза от 09.12.2011 N 021/2011)</w:t>
      </w:r>
    </w:p>
    <w:p w:rsidR="00F76E92" w:rsidRDefault="008A65AE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СанПиН 2.3.2.1078-01 «Гигиенические требования к безопасности и пищевой ценности пищевых продуктов»;</w:t>
      </w:r>
    </w:p>
    <w:p w:rsidR="00F76E92" w:rsidRDefault="008A65AE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СанПиН 2.3.6.1066-01 «Санитарно – эпидемиологические требования к организациям торговли и обороту в них продовольственного сырья и пищевых продуктов»;</w:t>
      </w:r>
    </w:p>
    <w:p w:rsidR="00F76E92" w:rsidRDefault="008A65AE">
      <w:pPr>
        <w:pStyle w:val="Standard"/>
        <w:tabs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>- СанПиН 2.3.2.1324-03 «Гигиенические требования к срокам годности и условиям хранения пищевых продуктов</w:t>
      </w:r>
      <w:r>
        <w:rPr>
          <w:color w:val="000000"/>
        </w:rPr>
        <w:t>, утвержденного постановлением Главного государственного санитарного врача  РФ от 22.05.2003 № 98 (далее по тексту СанПиН.2.1324-03).  </w:t>
      </w: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ind w:firstLine="142"/>
        <w:jc w:val="both"/>
        <w:rPr>
          <w:rFonts w:hint="eastAsia"/>
          <w:color w:val="000000"/>
        </w:rPr>
      </w:pPr>
      <w:r>
        <w:rPr>
          <w:color w:val="000000"/>
        </w:rPr>
        <w:t xml:space="preserve">    Качество продукции должно отвечать требованиям действующих ГОСТов, ОСТов, ТУ, СанПиН и должно быть подтверждено декл</w:t>
      </w:r>
      <w:r>
        <w:rPr>
          <w:color w:val="000000"/>
        </w:rPr>
        <w:t>арациями о соответствии (сертификатами соответствия) на каждую партию Товара, качественными удостоверениями, выданными органами Роспотребнадзора, с отметкой ветеринарной службы  и другими документами, подтверждающими качество Товара, в том числе для предпр</w:t>
      </w:r>
      <w:r>
        <w:rPr>
          <w:color w:val="000000"/>
        </w:rPr>
        <w:t>иятий, реализующих Товар собственного производства – заключение аккредитованного испытательно – лабораторного центра о проведении лабораторных исследований  качества поставляемого Товара.</w:t>
      </w:r>
    </w:p>
    <w:p w:rsidR="00F76E92" w:rsidRDefault="008A65AE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Не допускается поставка Товара, содержащего генно-модифицированные</w:t>
      </w:r>
      <w:r>
        <w:rPr>
          <w:color w:val="000000"/>
        </w:rPr>
        <w:t xml:space="preserve"> организмы (источники).  </w:t>
      </w: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  Не допускается поставка Товара с признаками гниения и наличием плесени, а также Товара вялого и пониженной сортности.</w:t>
      </w: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  Не допускается поставка продуктов питания из стран или с установленных предприятий, на которые введены в</w:t>
      </w:r>
      <w:r>
        <w:rPr>
          <w:color w:val="000000"/>
        </w:rPr>
        <w:t>ременные ограничения или запреты на экспорт в Российскую Федерацию (запрещается поставка Товара, попадающая под санкции Правительства РФ на дату поставки Товара).</w:t>
      </w:r>
    </w:p>
    <w:p w:rsidR="00F76E92" w:rsidRDefault="008A65AE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Тара и упаковка, в которой поставляется Товар, должна соответствовать действующим санитарно</w:t>
      </w:r>
      <w:r>
        <w:rPr>
          <w:rFonts w:ascii="Times New Roman" w:hAnsi="Times New Roman"/>
          <w:color w:val="000000"/>
        </w:rPr>
        <w:t>-эпидемиологическим требованиям (ГН 2.3.3. 972-00 «Гигиена питания. Тара, посуда, упаковка, оборудование и другие виды продукции, контактирующие с пищевыми продуктами»), утвержденным  Главным государственным санитарным врачом РФ 29.04.2000г. Обязательно об</w:t>
      </w:r>
      <w:r>
        <w:rPr>
          <w:rFonts w:ascii="Times New Roman" w:hAnsi="Times New Roman"/>
          <w:color w:val="000000"/>
        </w:rPr>
        <w:t xml:space="preserve">еспечение  Поставщиком сохранности  Товара при транспортировке и хранении с учетом правил товарного соседства транспортом, предназначенным для перевозки пищевой продукции, обеспечивающим необходимый температурный режим в соответствии с требованиями СанПиН </w:t>
      </w:r>
      <w:r>
        <w:rPr>
          <w:rFonts w:ascii="Times New Roman" w:hAnsi="Times New Roman"/>
          <w:color w:val="000000"/>
        </w:rPr>
        <w:t>2.3/2.4.3590-20 «Санитарно-эпидемиологические требования к организации общественного питания населения».</w:t>
      </w: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8A65AE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Подготовил:</w:t>
      </w:r>
    </w:p>
    <w:p w:rsidR="00F76E92" w:rsidRDefault="008A65AE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службы общественного</w:t>
      </w:r>
    </w:p>
    <w:p w:rsidR="00F76E92" w:rsidRDefault="008A65AE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питания и торговли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М.А.Шелег</w:t>
      </w:r>
    </w:p>
    <w:p w:rsidR="00F76E92" w:rsidRDefault="00F76E92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</w:p>
    <w:p w:rsidR="00F76E92" w:rsidRDefault="008A65AE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F76E92" w:rsidRDefault="008A65AE">
      <w:pPr>
        <w:pStyle w:val="Standard"/>
        <w:suppressAutoHyphens w:val="0"/>
        <w:spacing w:after="160"/>
        <w:rPr>
          <w:rFonts w:hint="eastAsia"/>
        </w:rPr>
      </w:pPr>
      <w:r>
        <w:rPr>
          <w:rFonts w:ascii="Times New Roman" w:hAnsi="Times New Roman" w:cs="Times New Roman"/>
        </w:rPr>
        <w:t>Зам.директора по медицинской части</w:t>
      </w:r>
      <w:r>
        <w:t xml:space="preserve">                                                                Л.Р. Абубакарова</w:t>
      </w:r>
    </w:p>
    <w:p w:rsidR="00F76E92" w:rsidRDefault="008A65AE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Начальник отдела </w:t>
      </w:r>
    </w:p>
    <w:p w:rsidR="00F76E92" w:rsidRDefault="008A65AE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материально-технического снабжения                                   </w:t>
      </w:r>
      <w:r>
        <w:rPr>
          <w:sz w:val="22"/>
          <w:szCs w:val="22"/>
          <w:lang w:eastAsia="en-US"/>
        </w:rPr>
        <w:t xml:space="preserve">                                        И.С.Митрошина                                                                                                                          </w:t>
      </w:r>
    </w:p>
    <w:p w:rsidR="00F76E92" w:rsidRDefault="008A65AE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:rsidR="00F76E92" w:rsidRDefault="008A65AE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Главный бухгалтер                                                             </w:t>
      </w:r>
      <w:r>
        <w:rPr>
          <w:sz w:val="22"/>
          <w:szCs w:val="22"/>
          <w:lang w:eastAsia="en-US"/>
        </w:rPr>
        <w:t xml:space="preserve">                                              Е.Н. Дубинкина</w:t>
      </w:r>
    </w:p>
    <w:p w:rsidR="00F76E92" w:rsidRDefault="00F76E92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:rsidR="00F76E92" w:rsidRDefault="008A65AE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Юрисконсульт                                                                                                                   Ю.А. Судьина</w:t>
      </w:r>
    </w:p>
    <w:p w:rsidR="00F76E92" w:rsidRDefault="00F76E92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:rsidR="00F76E92" w:rsidRDefault="008A65AE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Начальник сектора по безопасности                    </w:t>
      </w:r>
      <w:r>
        <w:rPr>
          <w:sz w:val="22"/>
          <w:szCs w:val="22"/>
          <w:lang w:eastAsia="en-US"/>
        </w:rPr>
        <w:t xml:space="preserve">                                                           С.А.Петров</w:t>
      </w:r>
    </w:p>
    <w:p w:rsidR="00F76E92" w:rsidRDefault="00F76E92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:rsidR="00F76E92" w:rsidRDefault="00F76E92">
      <w:pPr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</w:p>
    <w:p w:rsidR="00F76E92" w:rsidRDefault="00F76E92">
      <w:pPr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</w:p>
    <w:p w:rsidR="00F76E92" w:rsidRDefault="008A65AE">
      <w:pPr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ИНСТРУКЦИИ УЧАСТНИКАМ     </w:t>
      </w:r>
    </w:p>
    <w:p w:rsidR="00F76E92" w:rsidRDefault="008A65AE">
      <w:pPr>
        <w:widowControl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Настоящая процедура закупки проводится в соответствии с законодательством о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закупках.</w:t>
      </w:r>
    </w:p>
    <w:p w:rsidR="00F76E92" w:rsidRDefault="00F76E92">
      <w:pPr>
        <w:widowControl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1. Требования к составу участников процедуре закупки и их квалификационным данным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2. Расходы на участие в запросе пред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ложения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Участник процедуры закупки несет все расходы, связанные с подготовкой и подачей своего предложения.</w:t>
      </w:r>
    </w:p>
    <w:p w:rsidR="00F76E92" w:rsidRDefault="008A65AE">
      <w:pPr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3. Разъяснение конкурсных документов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3.1. Любой участник, иное юридическое или физическое лицо, в том числе индивидуальный предприниматель, вправе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обратиться в ГУ санаторий «Белая Русь» с запросом о разъяснении конкурсных документов, но не позднее 19.12.2025.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4.  Изменение и (или) дополнение конкурсных документов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4.1. До 22.12.2025 конкурсные документы могут быть изменены и (или) дополнены.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4.2. В сл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й.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5. Официальный язык и обмен документ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ами и сведениями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5.2. Обмен документами и сведениями между ГУ санаторием «Белая Русь» и участника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ми может осуществляться посредством почты или доставки курьером.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6. Оценка данных участников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6.1. Оценка данных участников будет проведена на стадии до оценки конкурсных предложений.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6.2. Оценка данных участников будет осуществляться в соответствии с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критериями и методикой оценки предложений участников процедуры закупки.</w:t>
      </w:r>
    </w:p>
    <w:p w:rsidR="00F76E92" w:rsidRDefault="008A65AE">
      <w:pPr>
        <w:widowControl w:val="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онкурсе, а его предложение – отклонено.</w:t>
      </w:r>
    </w:p>
    <w:p w:rsidR="00F76E92" w:rsidRDefault="008A65AE">
      <w:pPr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6.4.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Участником должны быть предоставлены документы, указанные в Приглашении: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7. Оформление предложения</w:t>
      </w:r>
    </w:p>
    <w:p w:rsidR="00F76E92" w:rsidRDefault="008A6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7.1. Предложение подается участником на бумажном носителе, запечатанное в конверт. На конверте указывается наиме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нование участника, юридический адрес, ИНН, название процедуры закупки в которой он принимает участие (пример: «Предложение для участия в процедуре закупки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на поставку ингредиентов для приготовления горячих напитков и передачи аппаратов для приготовления ко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фейных и иных напитков</w:t>
      </w:r>
      <w:r>
        <w:rPr>
          <w:rFonts w:ascii="Times New Roman" w:eastAsia="Times New Roman" w:hAnsi="Times New Roman" w:cs="Times New Roman"/>
          <w:color w:val="FF0000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в ГУ санаторий «Белая Русь»). Конверт должен быть опечатан (в случае наличия у участника печати).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9. Подача предложения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9.1. Предложение направляется в ГУ санаторий «Белая Русь» (352832, Краснодарский край, М.О. Туапсинский, п.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Майский, ул. Центральная, д.14), почтой либо курьером в срок, указанный в приглашении. </w:t>
      </w:r>
    </w:p>
    <w:p w:rsidR="00F76E92" w:rsidRDefault="008A65AE">
      <w:pPr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9.2. Предложение будет регистрироваться секретарем руководителя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день поступления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10. Запоздавшие предложения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После истечения срока для подготовки и подачи предложени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й предложения не принимаются.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11. Изменение и отзыв предложения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11.2. После истечения срока для подготовки и подачи предложений не допускае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тся внесение изменений по существу предложения.</w:t>
      </w:r>
    </w:p>
    <w:p w:rsidR="00F76E92" w:rsidRDefault="008A65AE">
      <w:pPr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13. Открытие предложений</w:t>
      </w:r>
    </w:p>
    <w:p w:rsidR="00F76E92" w:rsidRDefault="008A65AE">
      <w:pPr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13.1. Открытие предложений будут производиться комиссией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по проведению процедур закупок товаров (работ, услуг),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ru-RU" w:bidi="ar-SA"/>
        </w:rPr>
        <w:t xml:space="preserve">22.12.2025г.  </w:t>
      </w:r>
      <w: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 w:bidi="ar-SA"/>
        </w:rPr>
        <w:t>в 10.00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по следующему адресу: 352832 Краснодарский край,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М.О. Туапсинский, п. Майский, ул. Центральная, д.14, в кабинете заместителя директора по эксплуатации и техническим вопросам.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13.2. Все участники, представившие предложения в установленные сроки, или их представители вправе присутствовать при открытии конк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урсных предложений.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14. Рассмотрение предложений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14.1.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:rsidR="00F76E92" w:rsidRDefault="008A65AE">
      <w:pPr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Предложения будут рассмотрены</w:t>
      </w:r>
      <w: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 w:bidi="ar-SA"/>
        </w:rPr>
        <w:t xml:space="preserve"> до 23.12.2025г.</w:t>
      </w:r>
      <w: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00"/>
          <w:lang w:eastAsia="en-US" w:bidi="ar-SA"/>
        </w:rPr>
        <w:t xml:space="preserve"> 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15. Отклонение предложений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15.1. Предложение будет отклонено, если: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предложение не отвечает требованиям конкурсных документов;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(организатора);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участник, представивший его, внес изменения и (или) дополнения в предложение по истечении срока для подготовки и подачи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15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.2. Заказчик оставляет за собой право отклонить все предложения до выбора наилучшего из них.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15.3. Уведомление участнику(ам), предложение(я) которого(ых) отклонено(ы), с указанием причины отклонения будет направлено в течение трех рабочих дней со дня приня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тия решения о выборе участника-победителя либо об отмене процедуры закупки или признании ее несостоявшейся.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16. Оценка предложений и выбор поставщика (подрядчика, исполнителя)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16.1. Оценка предложений будет проведена в том случае, если два и более предложе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ния соответствуют требованиям конкурсных документов.</w:t>
      </w:r>
    </w:p>
    <w:p w:rsidR="00F76E92" w:rsidRDefault="008A6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16.2 Оценка предложений будет проводиться в соответствии со следующими критериями: минимальная стоимость при соответствии товара установленным требованиям, сроки поставки, условия оплаты, соответствующее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финансовое положение и технические возможности. </w:t>
      </w:r>
    </w:p>
    <w:p w:rsidR="00F76E92" w:rsidRDefault="008A6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16.3. Требования к товару: согласно Техническому заданию.</w:t>
      </w:r>
    </w:p>
    <w:p w:rsidR="00F76E92" w:rsidRDefault="008A65AE">
      <w:pPr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16.4. Решение комиссии о выборе наилучшего предложения будет принято 22.12.</w:t>
      </w:r>
      <w: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 w:bidi="ar-SA"/>
        </w:rPr>
        <w:t>2025г.</w:t>
      </w:r>
    </w:p>
    <w:p w:rsidR="00F76E92" w:rsidRDefault="008A65AE">
      <w:pPr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17. Заключение договора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17.1. Подписанный ГУ санаторием «Белая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abs>
          <w:tab w:val="left" w:pos="709"/>
        </w:tabs>
        <w:ind w:firstLine="142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</w:p>
    <w:p w:rsidR="00F76E92" w:rsidRDefault="00F76E92">
      <w:pPr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F76E92" w:rsidRDefault="008A65AE">
      <w:pPr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        На фирменном бланке письма организации</w:t>
      </w:r>
    </w:p>
    <w:p w:rsidR="00F76E92" w:rsidRDefault="008A65AE">
      <w:pPr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________________________________________________________________________________</w:t>
      </w:r>
    </w:p>
    <w:p w:rsidR="00F76E92" w:rsidRDefault="008A65AE">
      <w:pPr>
        <w:tabs>
          <w:tab w:val="left" w:pos="5580"/>
        </w:tabs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Исх.№__ от ____202_г.                                               Директору ГУ Санаторий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«Белая Русь»</w:t>
      </w:r>
    </w:p>
    <w:p w:rsidR="00F76E92" w:rsidRDefault="008A65AE">
      <w:pPr>
        <w:tabs>
          <w:tab w:val="left" w:pos="5580"/>
        </w:tabs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                                                  Северину Сергею Михайловичу</w:t>
      </w:r>
    </w:p>
    <w:p w:rsidR="00F76E92" w:rsidRDefault="008A65AE">
      <w:pPr>
        <w:keepNext/>
        <w:numPr>
          <w:ilvl w:val="0"/>
          <w:numId w:val="13"/>
        </w:numPr>
        <w:spacing w:before="240" w:after="60"/>
        <w:jc w:val="center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Cs/>
          <w:lang w:bidi="ar-SA"/>
        </w:rPr>
        <w:t>Предложение (заявка) на участие в процедуре закупки</w:t>
      </w:r>
    </w:p>
    <w:p w:rsidR="00F76E92" w:rsidRDefault="008A65AE">
      <w:pPr>
        <w:keepNext/>
        <w:numPr>
          <w:ilvl w:val="2"/>
          <w:numId w:val="12"/>
        </w:numPr>
        <w:spacing w:before="240" w:after="60"/>
        <w:textAlignment w:val="auto"/>
        <w:rPr>
          <w:rFonts w:ascii="Times New Roman" w:eastAsia="Times New Roman" w:hAnsi="Times New Roman" w:cs="Times New Roman"/>
          <w:bCs/>
          <w:kern w:val="0"/>
          <w:szCs w:val="26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Cs w:val="26"/>
          <w:lang w:bidi="ar-SA"/>
        </w:rPr>
        <w:t>Общие сведения об участнике</w:t>
      </w:r>
    </w:p>
    <w:tbl>
      <w:tblPr>
        <w:tblW w:w="9930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6670"/>
      </w:tblGrid>
      <w:tr w:rsidR="00F76E9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E92" w:rsidRDefault="008A65AE">
            <w:pPr>
              <w:widowControl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Наименование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E92" w:rsidRDefault="008A65AE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US" w:bidi="ar-SA"/>
              </w:rPr>
              <w:t>Сведения о соискателе</w:t>
            </w: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E92" w:rsidRDefault="008A65AE">
            <w:pPr>
              <w:widowControl w:val="0"/>
              <w:ind w:left="-108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Полное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организации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E92" w:rsidRDefault="008A65AE">
            <w:pPr>
              <w:widowControl w:val="0"/>
              <w:ind w:left="-108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Свидетельство о регистрации</w:t>
            </w:r>
          </w:p>
          <w:p w:rsidR="00F76E92" w:rsidRDefault="008A65AE">
            <w:pPr>
              <w:widowControl w:val="0"/>
              <w:ind w:left="-108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(дата, номер, орган регистрации)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E92" w:rsidRDefault="008A65AE">
            <w:pPr>
              <w:widowControl w:val="0"/>
              <w:ind w:right="-108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Адрес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E92" w:rsidRDefault="008A65AE">
            <w:pPr>
              <w:widowControl w:val="0"/>
              <w:ind w:left="-108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Телефон, Е-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 w:bidi="ar-SA"/>
              </w:rPr>
              <w:t>mail</w:t>
            </w:r>
          </w:p>
          <w:p w:rsidR="00F76E92" w:rsidRDefault="008A65AE">
            <w:pPr>
              <w:widowControl w:val="0"/>
              <w:ind w:left="-108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Контактное лицо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E92" w:rsidRDefault="008A65AE">
            <w:pPr>
              <w:widowControl w:val="0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Банковские реквизиты</w:t>
            </w:r>
          </w:p>
          <w:p w:rsidR="00F76E92" w:rsidRDefault="00F76E92">
            <w:pPr>
              <w:widowControl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E92" w:rsidRDefault="008A65AE">
            <w:pPr>
              <w:widowControl w:val="0"/>
              <w:ind w:left="-108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Руководитель</w:t>
            </w:r>
          </w:p>
          <w:p w:rsidR="00F76E92" w:rsidRDefault="00F76E92">
            <w:pPr>
              <w:widowControl w:val="0"/>
              <w:ind w:left="-108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F76E92" w:rsidRDefault="00F76E92">
      <w:pPr>
        <w:textAlignment w:val="auto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F76E92" w:rsidRDefault="008A65AE">
      <w:pPr>
        <w:tabs>
          <w:tab w:val="left" w:pos="426"/>
        </w:tabs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1. Изучив извещение о проведении процедуры закупки и документацию о закупке от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«___»_______ 20__г на поставку ________________________  для нужд Государственного учреждения санаторий «Белая Русь» направляем следующие документы,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подтверждающие соответствие требованиям, установленным в документации о закупке для участия в запросе пред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ложения: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br/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2. Срок поставки товара:_______________</w:t>
      </w:r>
    </w:p>
    <w:p w:rsidR="00F76E92" w:rsidRDefault="008A65AE">
      <w:pPr>
        <w:tabs>
          <w:tab w:val="left" w:pos="426"/>
        </w:tabs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3.Форма спецификации:</w:t>
      </w:r>
    </w:p>
    <w:tbl>
      <w:tblPr>
        <w:tblW w:w="9930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3512"/>
        <w:gridCol w:w="990"/>
        <w:gridCol w:w="1417"/>
        <w:gridCol w:w="1704"/>
        <w:gridCol w:w="1850"/>
      </w:tblGrid>
      <w:tr w:rsidR="00F76E92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№</w:t>
            </w:r>
          </w:p>
          <w:p w:rsidR="00F76E92" w:rsidRDefault="008A65AE">
            <w:pPr>
              <w:widowControl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ind w:left="117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Наименование товара (работ, услуг) и его характеристики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ind w:left="-76" w:firstLine="3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Ед.</w:t>
            </w:r>
          </w:p>
          <w:p w:rsidR="00F76E92" w:rsidRDefault="008A65AE">
            <w:pPr>
              <w:widowControl w:val="0"/>
              <w:ind w:left="-76" w:firstLine="3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ind w:left="-76" w:firstLine="3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  <w:t>Цена с НДС</w:t>
            </w:r>
          </w:p>
          <w:p w:rsidR="00F76E92" w:rsidRDefault="008A65AE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  <w:t>за ед.изм,</w:t>
            </w:r>
          </w:p>
          <w:p w:rsidR="00F76E92" w:rsidRDefault="008A65AE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  <w:t>руб.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  <w:t>Сумма</w:t>
            </w:r>
          </w:p>
          <w:p w:rsidR="00F76E92" w:rsidRDefault="008A65AE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  <w:t>с учетом НДС руб.</w:t>
            </w: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ind w:left="117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ind w:left="117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3.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ind w:left="117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4.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ind w:left="117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snapToGrid w:val="0"/>
              <w:ind w:left="117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snapToGrid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</w:pP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snapToGrid w:val="0"/>
              <w:ind w:left="117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Транспортные расходы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Доставка ___________</w:t>
            </w:r>
          </w:p>
          <w:p w:rsidR="00F76E92" w:rsidRDefault="00F76E92">
            <w:pPr>
              <w:widowControl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F76E92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8A65AE">
            <w:pPr>
              <w:widowControl w:val="0"/>
              <w:snapToGrid w:val="0"/>
              <w:ind w:left="117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Порядок оплаты (форма оплаты, сроки)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92" w:rsidRDefault="00F76E92">
            <w:pPr>
              <w:widowControl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</w:tbl>
    <w:p w:rsidR="00F76E92" w:rsidRDefault="00F76E92">
      <w:pPr>
        <w:ind w:firstLine="708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F76E92" w:rsidRDefault="008A65AE">
      <w:pPr>
        <w:ind w:firstLine="708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Предлагаемая цена договора  составляет _______________________________</w:t>
      </w:r>
    </w:p>
    <w:p w:rsidR="00F76E92" w:rsidRDefault="008A65AE">
      <w:pPr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(_____________________________________________________________) рублей ____ копеек.        </w:t>
      </w:r>
    </w:p>
    <w:p w:rsidR="00F76E92" w:rsidRDefault="008A65AE">
      <w:pPr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kern w:val="0"/>
          <w:vertAlign w:val="superscript"/>
          <w:lang w:eastAsia="ru-RU" w:bidi="ar-SA"/>
        </w:rPr>
        <w:t>(указать цену цифрами и прописью)</w:t>
      </w:r>
      <w:r>
        <w:rPr>
          <w:rFonts w:ascii="Times New Roman" w:eastAsia="Times New Roman" w:hAnsi="Times New Roman" w:cs="Times New Roman"/>
          <w:kern w:val="0"/>
          <w:vertAlign w:val="superscript"/>
          <w:lang w:eastAsia="ru-RU" w:bidi="ar-SA"/>
        </w:rPr>
        <w:tab/>
      </w:r>
    </w:p>
    <w:p w:rsidR="00F76E92" w:rsidRDefault="00F76E92">
      <w:pPr>
        <w:jc w:val="both"/>
        <w:textAlignment w:val="auto"/>
        <w:rPr>
          <w:rFonts w:ascii="Times New Roman" w:eastAsia="Times New Roman" w:hAnsi="Times New Roman" w:cs="Times New Roman"/>
          <w:spacing w:val="-1"/>
          <w:kern w:val="0"/>
          <w:lang w:eastAsia="ru-RU" w:bidi="ar-SA"/>
        </w:rPr>
      </w:pPr>
    </w:p>
    <w:p w:rsidR="00F76E92" w:rsidRDefault="008A65AE">
      <w:pPr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 w:bidi="ar-SA"/>
        </w:rPr>
        <w:t xml:space="preserve">4. Заявленная нами цена указана с учетом затрат на уплату налогов, сборов и других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обязательных платежей по поставляемой продукции</w:t>
      </w:r>
      <w:r>
        <w:rPr>
          <w:rFonts w:ascii="Times New Roman" w:eastAsia="Times New Roman" w:hAnsi="Times New Roman" w:cs="Times New Roman"/>
          <w:spacing w:val="-1"/>
          <w:kern w:val="0"/>
          <w:lang w:eastAsia="ru-RU" w:bidi="ar-SA"/>
        </w:rPr>
        <w:t>.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5. Если наши предложения, изложенные выше, будут пр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:rsidR="00F76E92" w:rsidRDefault="008A65AE">
      <w:pPr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 w:bidi="ar-SA"/>
        </w:rPr>
        <w:t xml:space="preserve">6. В случае выбора нас Победителем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берем на себя обязательства по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дписать договор с Заказчиком на поставку продукции и передачи аппаратов для приготовления кофейных и иных напитков, в соответствии с требованиями закупочной документации.</w:t>
      </w:r>
    </w:p>
    <w:p w:rsidR="00F76E92" w:rsidRDefault="00F76E92">
      <w:pPr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Приложение:</w:t>
      </w:r>
    </w:p>
    <w:p w:rsidR="00F76E92" w:rsidRDefault="008A65AE">
      <w:pPr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1. Документы, подтверждающие данные, на _____ л. в 1 экз.</w:t>
      </w:r>
    </w:p>
    <w:p w:rsidR="00F76E92" w:rsidRDefault="008A65AE">
      <w:pPr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2. Спецификаци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я на _____ л. в 1 экз.</w:t>
      </w:r>
    </w:p>
    <w:p w:rsidR="00F76E92" w:rsidRDefault="008A65AE">
      <w:pPr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3. </w:t>
      </w:r>
      <w:r>
        <w:rPr>
          <w:rFonts w:ascii="Times New Roman" w:eastAsia="Times New Roman" w:hAnsi="Times New Roman" w:cs="Times New Roman"/>
          <w:i/>
          <w:kern w:val="0"/>
          <w:lang w:eastAsia="en-US" w:bidi="ar-SA"/>
        </w:rPr>
        <w:t>(Указать другие прилагаемые документы)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.</w:t>
      </w:r>
    </w:p>
    <w:p w:rsidR="00F76E92" w:rsidRDefault="00F76E92">
      <w:pPr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F76E92" w:rsidRDefault="008A65AE">
      <w:pPr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Все копии заверены подписью руководителя и печатью предприятия.</w:t>
      </w:r>
    </w:p>
    <w:p w:rsidR="00F76E92" w:rsidRDefault="00F76E92">
      <w:pPr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F76E92" w:rsidRDefault="00F76E92">
      <w:pPr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F76E92" w:rsidRDefault="008A65AE">
      <w:pPr>
        <w:tabs>
          <w:tab w:val="left" w:pos="709"/>
        </w:tabs>
        <w:ind w:firstLine="142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Руководитель</w:t>
      </w:r>
    </w:p>
    <w:p w:rsidR="00F76E92" w:rsidRDefault="00F76E92">
      <w:pPr>
        <w:pStyle w:val="Standard"/>
        <w:jc w:val="center"/>
        <w:rPr>
          <w:rFonts w:ascii="Times New Roman" w:hAnsi="Times New Roman" w:cs="Times New Roman"/>
        </w:rPr>
      </w:pPr>
    </w:p>
    <w:p w:rsidR="00F76E92" w:rsidRDefault="00F76E92">
      <w:pPr>
        <w:pStyle w:val="Standard"/>
        <w:jc w:val="center"/>
        <w:rPr>
          <w:rFonts w:ascii="Times New Roman" w:hAnsi="Times New Roman" w:cs="Times New Roman"/>
        </w:rPr>
      </w:pPr>
    </w:p>
    <w:p w:rsidR="00F76E92" w:rsidRDefault="00F76E92">
      <w:pPr>
        <w:pStyle w:val="Standard"/>
        <w:jc w:val="center"/>
        <w:rPr>
          <w:rFonts w:ascii="Times New Roman" w:hAnsi="Times New Roman" w:cs="Times New Roman"/>
        </w:rPr>
      </w:pPr>
    </w:p>
    <w:p w:rsidR="00F76E92" w:rsidRDefault="00F76E92">
      <w:pPr>
        <w:pStyle w:val="Standard"/>
        <w:jc w:val="center"/>
        <w:rPr>
          <w:rFonts w:ascii="Times New Roman" w:hAnsi="Times New Roman" w:cs="Times New Roman"/>
        </w:rPr>
      </w:pPr>
    </w:p>
    <w:p w:rsidR="00F76E92" w:rsidRDefault="00F76E92">
      <w:pPr>
        <w:pStyle w:val="Standard"/>
        <w:jc w:val="center"/>
        <w:rPr>
          <w:rFonts w:ascii="Times New Roman" w:hAnsi="Times New Roman" w:cs="Times New Roman"/>
        </w:rPr>
      </w:pPr>
    </w:p>
    <w:p w:rsidR="00F76E92" w:rsidRDefault="00F76E92">
      <w:pPr>
        <w:pStyle w:val="Standard"/>
        <w:jc w:val="center"/>
        <w:rPr>
          <w:rFonts w:ascii="Times New Roman" w:hAnsi="Times New Roman" w:cs="Times New Roman"/>
        </w:rPr>
      </w:pPr>
    </w:p>
    <w:p w:rsidR="00F76E92" w:rsidRDefault="00F76E92">
      <w:pPr>
        <w:pStyle w:val="Standard"/>
        <w:jc w:val="center"/>
        <w:rPr>
          <w:rFonts w:hint="eastAsia"/>
        </w:rPr>
      </w:pPr>
    </w:p>
    <w:p w:rsidR="00F76E92" w:rsidRDefault="00F76E92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76E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5AE" w:rsidRDefault="008A65AE">
      <w:pPr>
        <w:rPr>
          <w:rFonts w:hint="eastAsia"/>
        </w:rPr>
      </w:pPr>
      <w:r>
        <w:separator/>
      </w:r>
    </w:p>
  </w:endnote>
  <w:endnote w:type="continuationSeparator" w:id="0">
    <w:p w:rsidR="008A65AE" w:rsidRDefault="008A65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5AE" w:rsidRDefault="008A65A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A65AE" w:rsidRDefault="008A65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2BA8"/>
    <w:multiLevelType w:val="multilevel"/>
    <w:tmpl w:val="2222D96C"/>
    <w:styleLink w:val="WWNum2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FB72007"/>
    <w:multiLevelType w:val="multilevel"/>
    <w:tmpl w:val="E92E46C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8FE220A"/>
    <w:multiLevelType w:val="multilevel"/>
    <w:tmpl w:val="0AA0F7B2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46771529"/>
    <w:multiLevelType w:val="multilevel"/>
    <w:tmpl w:val="0A68AEF6"/>
    <w:styleLink w:val="WWNum3"/>
    <w:lvl w:ilvl="0">
      <w:start w:val="1"/>
      <w:numFmt w:val="decimal"/>
      <w:lvlText w:val="%1."/>
      <w:lvlJc w:val="left"/>
      <w:pPr>
        <w:ind w:left="1377" w:hanging="810"/>
      </w:pPr>
      <w:rPr>
        <w:b w:val="0"/>
        <w:color w:val="auto"/>
        <w:sz w:val="24"/>
        <w:szCs w:val="24"/>
      </w:rPr>
    </w:lvl>
    <w:lvl w:ilvl="1">
      <w:numFmt w:val="bullet"/>
      <w:lvlText w:val="-"/>
      <w:lvlJc w:val="left"/>
      <w:pPr>
        <w:ind w:left="1211" w:hanging="360"/>
      </w:pPr>
      <w:rPr>
        <w:rFonts w:ascii="Courier New" w:hAnsi="Courier New" w:cs="Courier New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5."/>
      <w:lvlJc w:val="left"/>
      <w:pPr>
        <w:ind w:left="1647" w:hanging="1080"/>
      </w:pPr>
    </w:lvl>
    <w:lvl w:ilvl="5">
      <w:start w:val="1"/>
      <w:numFmt w:val="decimal"/>
      <w:lvlText w:val="%6."/>
      <w:lvlJc w:val="left"/>
      <w:pPr>
        <w:ind w:left="1647" w:hanging="1080"/>
      </w:pPr>
    </w:lvl>
    <w:lvl w:ilvl="6">
      <w:start w:val="1"/>
      <w:numFmt w:val="decimal"/>
      <w:lvlText w:val="%7."/>
      <w:lvlJc w:val="left"/>
      <w:pPr>
        <w:ind w:left="2007" w:hanging="1440"/>
      </w:pPr>
    </w:lvl>
    <w:lvl w:ilvl="7">
      <w:start w:val="1"/>
      <w:numFmt w:val="decimal"/>
      <w:lvlText w:val="%8."/>
      <w:lvlJc w:val="left"/>
      <w:pPr>
        <w:ind w:left="2007" w:hanging="1440"/>
      </w:pPr>
    </w:lvl>
    <w:lvl w:ilvl="8">
      <w:start w:val="1"/>
      <w:numFmt w:val="decimal"/>
      <w:lvlText w:val="%9."/>
      <w:lvlJc w:val="left"/>
      <w:pPr>
        <w:ind w:left="2367" w:hanging="1800"/>
      </w:pPr>
    </w:lvl>
  </w:abstractNum>
  <w:abstractNum w:abstractNumId="4" w15:restartNumberingAfterBreak="0">
    <w:nsid w:val="499115C9"/>
    <w:multiLevelType w:val="multilevel"/>
    <w:tmpl w:val="F33037F6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58950F6D"/>
    <w:multiLevelType w:val="multilevel"/>
    <w:tmpl w:val="0090057A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C0459E8"/>
    <w:multiLevelType w:val="multilevel"/>
    <w:tmpl w:val="D17E8B6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03" w:hanging="4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400" w:hanging="1080"/>
      </w:pPr>
    </w:lvl>
    <w:lvl w:ilvl="5">
      <w:start w:val="1"/>
      <w:numFmt w:val="decimal"/>
      <w:lvlText w:val="%6."/>
      <w:lvlJc w:val="left"/>
      <w:pPr>
        <w:ind w:left="2640" w:hanging="1080"/>
      </w:pPr>
    </w:lvl>
    <w:lvl w:ilvl="6">
      <w:start w:val="1"/>
      <w:numFmt w:val="decimal"/>
      <w:lvlText w:val="%7."/>
      <w:lvlJc w:val="left"/>
      <w:pPr>
        <w:ind w:left="3240" w:hanging="1440"/>
      </w:pPr>
    </w:lvl>
    <w:lvl w:ilvl="7">
      <w:start w:val="1"/>
      <w:numFmt w:val="decimal"/>
      <w:lvlText w:val="%8."/>
      <w:lvlJc w:val="left"/>
      <w:pPr>
        <w:ind w:left="3480" w:hanging="1440"/>
      </w:pPr>
    </w:lvl>
    <w:lvl w:ilvl="8">
      <w:start w:val="1"/>
      <w:numFmt w:val="decimal"/>
      <w:lvlText w:val="%9."/>
      <w:lvlJc w:val="left"/>
      <w:pPr>
        <w:ind w:left="4080" w:hanging="1800"/>
      </w:pPr>
    </w:lvl>
  </w:abstractNum>
  <w:abstractNum w:abstractNumId="7" w15:restartNumberingAfterBreak="0">
    <w:nsid w:val="6C71005F"/>
    <w:multiLevelType w:val="multilevel"/>
    <w:tmpl w:val="B5CAB2B4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77A72121"/>
    <w:multiLevelType w:val="multilevel"/>
    <w:tmpl w:val="62DE604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CFB086D"/>
    <w:multiLevelType w:val="multilevel"/>
    <w:tmpl w:val="F9689A4A"/>
    <w:styleLink w:val="WWNum21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76E92"/>
    <w:rsid w:val="00695787"/>
    <w:rsid w:val="008A65AE"/>
    <w:rsid w:val="00F7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F1A95-AB96-4631-ACCA-074F66B9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Arial" w:hAnsi="Arial" w:cs="Arial"/>
      <w:b/>
      <w:bCs/>
      <w:szCs w:val="26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a"/>
    <w:next w:val="a"/>
    <w:pPr>
      <w:spacing w:after="80"/>
    </w:pPr>
    <w:rPr>
      <w:rFonts w:ascii="Calibri Light" w:eastAsia="Times New Roman" w:hAnsi="Calibri Light" w:cs="Times New Roman"/>
      <w:spacing w:val="-10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Standarduser">
    <w:name w:val="Standard (user)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 w:cs="Courier New"/>
      <w:kern w:val="0"/>
      <w:sz w:val="20"/>
      <w:szCs w:val="20"/>
      <w:lang w:bidi="ar-SA"/>
    </w:rPr>
  </w:style>
  <w:style w:type="paragraph" w:styleId="a6">
    <w:name w:val="Subtitle"/>
    <w:basedOn w:val="a"/>
    <w:next w:val="a"/>
    <w:rPr>
      <w:rFonts w:eastAsia="Times New Roman" w:cs="Times New Roman"/>
      <w:color w:val="595959"/>
      <w:spacing w:val="15"/>
      <w:sz w:val="28"/>
      <w:szCs w:val="28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paragraph" w:styleId="a7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a8">
    <w:name w:val="Обычный (Интернет)"/>
    <w:basedOn w:val="Standard"/>
    <w:pPr>
      <w:spacing w:before="280" w:after="2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oint">
    <w:name w:val="point"/>
    <w:basedOn w:val="Standard"/>
    <w:pPr>
      <w:ind w:firstLine="567"/>
      <w:jc w:val="both"/>
    </w:pPr>
  </w:style>
  <w:style w:type="paragraph" w:styleId="aa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c">
    <w:name w:val="No Spacing"/>
    <w:pPr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ad">
    <w:name w:val="Знак"/>
    <w:basedOn w:val="a"/>
    <w:pPr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Bodytext2">
    <w:name w:val="Body text (2)"/>
    <w:basedOn w:val="a"/>
    <w:pPr>
      <w:widowControl w:val="0"/>
      <w:shd w:val="clear" w:color="auto" w:fill="FFFFFF"/>
      <w:suppressAutoHyphens w:val="0"/>
      <w:spacing w:before="420" w:line="250" w:lineRule="exact"/>
      <w:jc w:val="both"/>
      <w:textAlignment w:val="auto"/>
    </w:pPr>
    <w:rPr>
      <w:rFonts w:ascii="Times New Roman" w:eastAsia="Times New Roman" w:hAnsi="Times New Roman" w:cs="Times New Roman"/>
    </w:rPr>
  </w:style>
  <w:style w:type="paragraph" w:styleId="ae">
    <w:name w:val="footnote text"/>
    <w:basedOn w:val="a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80">
    <w:name w:val="xl80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1">
    <w:name w:val="xl81"/>
    <w:basedOn w:val="a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ru-RU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5">
    <w:name w:val="xl85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89">
    <w:name w:val="xl89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0">
    <w:name w:val="xl90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1">
    <w:name w:val="xl9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2">
    <w:name w:val="xl92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3">
    <w:name w:val="xl93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:lang w:eastAsia="ru-RU" w:bidi="ar-SA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1">
    <w:name w:val="xl10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4">
    <w:name w:val="xl64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102">
    <w:name w:val="xl102"/>
    <w:basedOn w:val="a"/>
    <w:pPr>
      <w:shd w:val="clear" w:color="auto" w:fill="A9D08E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font5">
    <w:name w:val="font5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7">
    <w:name w:val="font7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font8">
    <w:name w:val="font8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xl63">
    <w:name w:val="xl6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0">
    <w:name w:val="font0"/>
    <w:basedOn w:val="a"/>
    <w:pPr>
      <w:suppressAutoHyphens w:val="0"/>
      <w:spacing w:before="100" w:after="100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eastAsia="ru-RU" w:bidi="ar-SA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color w:val="auto"/>
    </w:rPr>
  </w:style>
  <w:style w:type="character" w:customStyle="1" w:styleId="apple-converted-space">
    <w:name w:val="apple-converted-space"/>
    <w:basedOn w:val="a0"/>
  </w:style>
  <w:style w:type="character" w:customStyle="1" w:styleId="22">
    <w:name w:val="Заголовок 2 Знак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character" w:customStyle="1" w:styleId="10">
    <w:name w:val="Заголовок 1 Знак"/>
    <w:basedOn w:val="a0"/>
    <w:rPr>
      <w:rFonts w:ascii="Arial" w:eastAsia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rPr>
      <w:rFonts w:ascii="Arial" w:eastAsia="Arial" w:hAnsi="Arial" w:cs="Arial"/>
      <w:b/>
      <w:bCs/>
      <w:szCs w:val="26"/>
    </w:rPr>
  </w:style>
  <w:style w:type="character" w:customStyle="1" w:styleId="af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af0">
    <w:name w:val="По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3">
    <w:name w:val="Цитата 2 Знак"/>
    <w:basedOn w:val="a0"/>
    <w:rPr>
      <w:i/>
      <w:iCs/>
      <w:color w:val="404040"/>
    </w:rPr>
  </w:style>
  <w:style w:type="character" w:styleId="af1">
    <w:name w:val="Intense Emphasis"/>
    <w:basedOn w:val="a0"/>
    <w:rPr>
      <w:i/>
      <w:iCs/>
      <w:color w:val="2F5496"/>
    </w:rPr>
  </w:style>
  <w:style w:type="character" w:customStyle="1" w:styleId="af2">
    <w:name w:val="Выделенная цитата Знак"/>
    <w:basedOn w:val="a0"/>
    <w:rPr>
      <w:i/>
      <w:iCs/>
      <w:color w:val="2F5496"/>
    </w:rPr>
  </w:style>
  <w:style w:type="character" w:styleId="af3">
    <w:name w:val="Intense Reference"/>
    <w:basedOn w:val="a0"/>
    <w:rPr>
      <w:b/>
      <w:bCs/>
      <w:smallCaps/>
      <w:color w:val="2F5496"/>
      <w:spacing w:val="5"/>
    </w:rPr>
  </w:style>
  <w:style w:type="character" w:customStyle="1" w:styleId="af4">
    <w:name w:val="Верхний колонтитул Знак"/>
    <w:basedOn w:val="a0"/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b w:val="0"/>
      <w:color w:val="auto"/>
    </w:rPr>
  </w:style>
  <w:style w:type="character" w:customStyle="1" w:styleId="ListLabel6">
    <w:name w:val="ListLabel 6"/>
    <w:rPr>
      <w:b w:val="0"/>
      <w:color w:val="auto"/>
      <w:sz w:val="24"/>
      <w:szCs w:val="24"/>
    </w:rPr>
  </w:style>
  <w:style w:type="character" w:customStyle="1" w:styleId="ListLabel7">
    <w:name w:val="ListLabel 7"/>
    <w:rPr>
      <w:rFonts w:cs="Courier New"/>
      <w:color w:val="auto"/>
    </w:rPr>
  </w:style>
  <w:style w:type="character" w:customStyle="1" w:styleId="ListLabel8">
    <w:name w:val="ListLabel 8"/>
    <w:rPr>
      <w:color w:val="auto"/>
    </w:rPr>
  </w:style>
  <w:style w:type="character" w:customStyle="1" w:styleId="af5">
    <w:name w:val="Текст выноски Знак"/>
    <w:basedOn w:val="a0"/>
    <w:rPr>
      <w:rFonts w:ascii="Segoe UI" w:eastAsia="Segoe UI" w:hAnsi="Segoe UI" w:cs="Segoe UI"/>
      <w:sz w:val="18"/>
      <w:szCs w:val="16"/>
    </w:rPr>
  </w:style>
  <w:style w:type="character" w:customStyle="1" w:styleId="af6">
    <w:name w:val="Нижний колонтитул Знак"/>
    <w:basedOn w:val="a0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f7">
    <w:name w:val="Placeholder Text"/>
    <w:basedOn w:val="a0"/>
    <w:rPr>
      <w:color w:val="808080"/>
    </w:rPr>
  </w:style>
  <w:style w:type="character" w:styleId="af8">
    <w:name w:val="Hyperlink"/>
    <w:basedOn w:val="a0"/>
    <w:rPr>
      <w:color w:val="0563C1"/>
      <w:u w:val="single"/>
    </w:rPr>
  </w:style>
  <w:style w:type="character" w:customStyle="1" w:styleId="11">
    <w:name w:val="Упомянуть1"/>
    <w:basedOn w:val="a0"/>
    <w:rPr>
      <w:color w:val="2B579A"/>
      <w:shd w:val="clear" w:color="auto" w:fill="E6E6E6"/>
    </w:rPr>
  </w:style>
  <w:style w:type="character" w:customStyle="1" w:styleId="Bodytext20">
    <w:name w:val="Body text (2)_"/>
    <w:basedOn w:val="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ptBold">
    <w:name w:val="Body text (2) + 10 pt;Bold"/>
    <w:basedOn w:val="Bodytext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character" w:customStyle="1" w:styleId="af9">
    <w:name w:val="Текст сноски Знак"/>
    <w:basedOn w:val="a0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styleId="afa">
    <w:name w:val="footnote reference"/>
    <w:rPr>
      <w:position w:val="0"/>
      <w:vertAlign w:val="superscript"/>
    </w:rPr>
  </w:style>
  <w:style w:type="character" w:styleId="afb">
    <w:name w:val="FollowedHyperlink"/>
    <w:basedOn w:val="a0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21">
    <w:name w:val="WWNum21"/>
    <w:basedOn w:val="a2"/>
    <w:pPr>
      <w:numPr>
        <w:numId w:val="1"/>
      </w:numPr>
    </w:pPr>
  </w:style>
  <w:style w:type="numbering" w:customStyle="1" w:styleId="WWNum6">
    <w:name w:val="WWNum6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6397&amp;date=01.1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6397&amp;date=01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Корчагина Зарема Грузбиевна</dc:creator>
  <cp:lastModifiedBy>Сафронов Павел Андреевич</cp:lastModifiedBy>
  <cp:revision>2</cp:revision>
  <cp:lastPrinted>2025-12-15T12:06:00Z</cp:lastPrinted>
  <dcterms:created xsi:type="dcterms:W3CDTF">2025-12-15T12:24:00Z</dcterms:created>
  <dcterms:modified xsi:type="dcterms:W3CDTF">2025-12-15T12:24:00Z</dcterms:modified>
</cp:coreProperties>
</file>