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5BEE" w14:textId="5BF7DFF8" w:rsidR="007D75D6" w:rsidRPr="003374AD" w:rsidRDefault="004C4BC4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 xml:space="preserve">  </w:t>
      </w:r>
      <w:r w:rsidR="007D75D6" w:rsidRPr="003374AD">
        <w:rPr>
          <w:rFonts w:cs="Times New Roman"/>
          <w:lang w:val="ru-RU" w:eastAsia="ru-RU" w:bidi="ru-RU"/>
        </w:rPr>
        <w:t xml:space="preserve">«УТВЕРЖДЕНО»     </w:t>
      </w:r>
    </w:p>
    <w:p w14:paraId="751B8835" w14:textId="77777777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 xml:space="preserve">Директор    </w:t>
      </w:r>
    </w:p>
    <w:p w14:paraId="3C4555C9" w14:textId="77777777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>ГУ санаторий "Белая Русь"</w:t>
      </w:r>
    </w:p>
    <w:p w14:paraId="4AF8D5AA" w14:textId="2E7B4B0F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>________С.М. Северин</w:t>
      </w:r>
    </w:p>
    <w:p w14:paraId="4729A5D6" w14:textId="0E3F45ED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 xml:space="preserve"> «__</w:t>
      </w:r>
      <w:proofErr w:type="gramStart"/>
      <w:r w:rsidRPr="003374AD">
        <w:rPr>
          <w:rFonts w:cs="Times New Roman"/>
          <w:lang w:val="ru-RU" w:eastAsia="ru-RU" w:bidi="ru-RU"/>
        </w:rPr>
        <w:t>_»_</w:t>
      </w:r>
      <w:proofErr w:type="gramEnd"/>
      <w:r w:rsidRPr="003374AD">
        <w:rPr>
          <w:rFonts w:cs="Times New Roman"/>
          <w:lang w:val="ru-RU" w:eastAsia="ru-RU" w:bidi="ru-RU"/>
        </w:rPr>
        <w:t>___________202</w:t>
      </w:r>
      <w:r w:rsidR="007B48F0" w:rsidRPr="003374AD">
        <w:rPr>
          <w:rFonts w:cs="Times New Roman"/>
          <w:lang w:val="ru-RU" w:eastAsia="ru-RU" w:bidi="ru-RU"/>
        </w:rPr>
        <w:t>6</w:t>
      </w:r>
      <w:r w:rsidRPr="003374AD">
        <w:rPr>
          <w:rFonts w:cs="Times New Roman"/>
          <w:lang w:val="ru-RU" w:eastAsia="ru-RU" w:bidi="ru-RU"/>
        </w:rPr>
        <w:t>г.</w:t>
      </w:r>
    </w:p>
    <w:p w14:paraId="5EDFD18A" w14:textId="77777777" w:rsidR="007D75D6" w:rsidRPr="003374AD" w:rsidRDefault="007D75D6" w:rsidP="007D75D6">
      <w:pPr>
        <w:pStyle w:val="Standard"/>
        <w:jc w:val="right"/>
        <w:rPr>
          <w:rFonts w:cs="Times New Roman"/>
          <w:lang w:val="ru-RU" w:eastAsia="zh-CN" w:bidi="hi-IN"/>
        </w:rPr>
      </w:pPr>
    </w:p>
    <w:p w14:paraId="4B7692A5" w14:textId="77777777" w:rsidR="007D75D6" w:rsidRPr="003374AD" w:rsidRDefault="007D75D6" w:rsidP="007D75D6">
      <w:pPr>
        <w:pStyle w:val="Standard"/>
        <w:jc w:val="center"/>
        <w:rPr>
          <w:rFonts w:cs="Times New Roman"/>
          <w:lang w:val="ru-RU"/>
        </w:rPr>
      </w:pPr>
      <w:r w:rsidRPr="003374AD">
        <w:rPr>
          <w:rFonts w:cs="Times New Roman"/>
          <w:lang w:val="ru-RU"/>
        </w:rPr>
        <w:t>ТЕХНИЧЕСКОЕ ЗАДАНИЕ</w:t>
      </w:r>
    </w:p>
    <w:p w14:paraId="1EE492EB" w14:textId="77777777" w:rsidR="007D75D6" w:rsidRPr="003374AD" w:rsidRDefault="007D75D6" w:rsidP="007D75D6">
      <w:pPr>
        <w:pStyle w:val="Standarduser"/>
        <w:jc w:val="center"/>
        <w:rPr>
          <w:lang w:val="ru-RU"/>
        </w:rPr>
      </w:pPr>
      <w:r w:rsidRPr="003374AD">
        <w:rPr>
          <w:lang w:val="ru-RU"/>
        </w:rPr>
        <w:t>(Технико-экономическое обоснование)</w:t>
      </w:r>
    </w:p>
    <w:p w14:paraId="41E50615" w14:textId="77777777" w:rsidR="007D75D6" w:rsidRPr="003374AD" w:rsidRDefault="007D75D6" w:rsidP="007D75D6">
      <w:pPr>
        <w:pStyle w:val="Standarduser"/>
        <w:jc w:val="center"/>
        <w:rPr>
          <w:lang w:val="ru-RU"/>
        </w:rPr>
      </w:pPr>
    </w:p>
    <w:p w14:paraId="22F85E2C" w14:textId="7F227BB0" w:rsidR="007D75D6" w:rsidRDefault="007D75D6" w:rsidP="001F40B9">
      <w:pPr>
        <w:pStyle w:val="Standard"/>
        <w:ind w:firstLine="708"/>
        <w:jc w:val="both"/>
        <w:rPr>
          <w:rFonts w:eastAsia="Times New Roman" w:cs="Times New Roman"/>
          <w:lang w:val="ru-RU" w:eastAsia="ru-RU" w:bidi="ru-RU"/>
        </w:rPr>
      </w:pPr>
      <w:r w:rsidRPr="003374AD">
        <w:rPr>
          <w:rFonts w:cs="Times New Roman"/>
          <w:lang w:val="ru-RU"/>
        </w:rPr>
        <w:t>На выполнение работ</w:t>
      </w:r>
      <w:r w:rsidRPr="003374AD">
        <w:rPr>
          <w:rFonts w:eastAsia="Times New Roman" w:cs="Times New Roman"/>
          <w:b/>
          <w:lang w:val="ru-RU" w:eastAsia="ru-RU" w:bidi="ru-RU"/>
        </w:rPr>
        <w:t xml:space="preserve"> </w:t>
      </w:r>
      <w:r w:rsidRPr="003374AD">
        <w:rPr>
          <w:rFonts w:eastAsia="Times New Roman" w:cs="Times New Roman"/>
          <w:lang w:val="ru-RU" w:eastAsia="ru-RU" w:bidi="ru-RU"/>
        </w:rPr>
        <w:t>по изготовлению и монтажу</w:t>
      </w:r>
      <w:r w:rsidR="007B5F96" w:rsidRPr="003374AD">
        <w:rPr>
          <w:rFonts w:eastAsia="Times New Roman" w:cs="Times New Roman"/>
          <w:lang w:val="ru-RU" w:eastAsia="ru-RU" w:bidi="ru-RU"/>
        </w:rPr>
        <w:t xml:space="preserve"> двух</w:t>
      </w:r>
      <w:r w:rsidRPr="003374AD">
        <w:rPr>
          <w:rFonts w:eastAsia="Times New Roman" w:cs="Times New Roman"/>
          <w:lang w:val="ru-RU" w:eastAsia="ru-RU" w:bidi="ru-RU"/>
        </w:rPr>
        <w:t xml:space="preserve"> тенев</w:t>
      </w:r>
      <w:r w:rsidR="007B5F96" w:rsidRPr="003374AD">
        <w:rPr>
          <w:rFonts w:eastAsia="Times New Roman" w:cs="Times New Roman"/>
          <w:lang w:val="ru-RU" w:eastAsia="ru-RU" w:bidi="ru-RU"/>
        </w:rPr>
        <w:t>ых</w:t>
      </w:r>
      <w:r w:rsidRPr="003374AD">
        <w:rPr>
          <w:rFonts w:eastAsia="Times New Roman" w:cs="Times New Roman"/>
          <w:lang w:val="ru-RU" w:eastAsia="ru-RU" w:bidi="ru-RU"/>
        </w:rPr>
        <w:t xml:space="preserve"> тентов</w:t>
      </w:r>
      <w:r w:rsidR="007B5F96" w:rsidRPr="003374AD">
        <w:rPr>
          <w:rFonts w:eastAsia="Times New Roman" w:cs="Times New Roman"/>
          <w:lang w:val="ru-RU" w:eastAsia="ru-RU" w:bidi="ru-RU"/>
        </w:rPr>
        <w:t>ых</w:t>
      </w:r>
      <w:r w:rsidRPr="003374AD">
        <w:rPr>
          <w:rFonts w:eastAsia="Times New Roman" w:cs="Times New Roman"/>
          <w:lang w:val="ru-RU" w:eastAsia="ru-RU" w:bidi="ru-RU"/>
        </w:rPr>
        <w:t xml:space="preserve"> конструкции на территории пляжной зоны ГУ санаторий «Белая Русь»</w:t>
      </w:r>
      <w:r w:rsidR="001F40B9">
        <w:rPr>
          <w:rFonts w:eastAsia="Times New Roman" w:cs="Times New Roman"/>
          <w:lang w:val="ru-RU" w:eastAsia="ru-RU" w:bidi="ru-RU"/>
        </w:rPr>
        <w:t xml:space="preserve"> </w:t>
      </w:r>
    </w:p>
    <w:p w14:paraId="68EFFA62" w14:textId="77777777" w:rsidR="001F40B9" w:rsidRPr="001F40B9" w:rsidRDefault="001F40B9" w:rsidP="001F40B9">
      <w:pPr>
        <w:pStyle w:val="Standard"/>
        <w:ind w:firstLine="708"/>
        <w:jc w:val="both"/>
        <w:rPr>
          <w:rFonts w:eastAsia="Times New Roman" w:cs="Times New Roman"/>
          <w:lang w:val="ru-RU" w:eastAsia="ru-RU" w:bidi="ru-RU"/>
        </w:rPr>
      </w:pPr>
    </w:p>
    <w:tbl>
      <w:tblPr>
        <w:tblW w:w="9675" w:type="dxa"/>
        <w:tblInd w:w="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2446"/>
        <w:gridCol w:w="6531"/>
      </w:tblGrid>
      <w:tr w:rsidR="007D75D6" w:rsidRPr="003374AD" w14:paraId="12801A75" w14:textId="77777777" w:rsidTr="008E37EB">
        <w:trPr>
          <w:trHeight w:val="3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231C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  <w:b/>
              </w:rPr>
            </w:pPr>
            <w:r w:rsidRPr="003374AD">
              <w:rPr>
                <w:rFonts w:cs="Times New Roman"/>
                <w:b/>
              </w:rPr>
              <w:t>№ п/п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9A79" w14:textId="77777777" w:rsidR="007D75D6" w:rsidRPr="003374AD" w:rsidRDefault="007D75D6">
            <w:pPr>
              <w:pStyle w:val="Standard"/>
              <w:shd w:val="clear" w:color="auto" w:fill="FFFFFF"/>
              <w:spacing w:line="269" w:lineRule="exact"/>
              <w:jc w:val="center"/>
              <w:rPr>
                <w:rFonts w:cs="Times New Roman"/>
                <w:b/>
                <w:spacing w:val="-1"/>
                <w:lang w:val="ru-RU"/>
              </w:rPr>
            </w:pPr>
            <w:r w:rsidRPr="003374AD">
              <w:rPr>
                <w:rFonts w:cs="Times New Roman"/>
                <w:b/>
                <w:spacing w:val="-1"/>
                <w:lang w:val="ru-RU"/>
              </w:rPr>
              <w:t>Перечень основных данных и требований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01BA" w14:textId="77777777" w:rsidR="007D75D6" w:rsidRPr="003374AD" w:rsidRDefault="007D75D6">
            <w:pPr>
              <w:pStyle w:val="Standard"/>
              <w:shd w:val="clear" w:color="auto" w:fill="FFFFFF"/>
              <w:spacing w:line="276" w:lineRule="auto"/>
              <w:ind w:right="72"/>
              <w:jc w:val="center"/>
              <w:rPr>
                <w:rFonts w:cs="Times New Roman"/>
                <w:b/>
                <w:spacing w:val="-3"/>
                <w:lang w:val="ru-RU"/>
              </w:rPr>
            </w:pPr>
            <w:r w:rsidRPr="003374AD">
              <w:rPr>
                <w:rFonts w:cs="Times New Roman"/>
                <w:b/>
                <w:spacing w:val="-3"/>
                <w:lang w:val="ru-RU"/>
              </w:rPr>
              <w:t>Содержание основных данных и требований</w:t>
            </w:r>
          </w:p>
        </w:tc>
      </w:tr>
      <w:tr w:rsidR="007D75D6" w:rsidRPr="003374AD" w14:paraId="03784780" w14:textId="77777777" w:rsidTr="00C13B58">
        <w:trPr>
          <w:trHeight w:val="5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C4D5" w14:textId="0143B9D8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0068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Наименование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9E99" w14:textId="069C8F73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Изготовление и монтаж 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двух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тенев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ых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тентов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ых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конструкции на территории пляжной зоны ГУ санаторий «Белая Русь»</w:t>
            </w:r>
          </w:p>
        </w:tc>
      </w:tr>
      <w:tr w:rsidR="007D75D6" w:rsidRPr="003374AD" w14:paraId="55DC9C47" w14:textId="77777777" w:rsidTr="00C13B58">
        <w:trPr>
          <w:trHeight w:val="15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ACE7" w14:textId="1E3D3257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E49F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Заказчик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8546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3374AD">
              <w:rPr>
                <w:rFonts w:cs="Times New Roman"/>
              </w:rPr>
              <w:t xml:space="preserve">ГУ </w:t>
            </w:r>
            <w:proofErr w:type="spellStart"/>
            <w:r w:rsidRPr="003374AD">
              <w:rPr>
                <w:rFonts w:cs="Times New Roman"/>
              </w:rPr>
              <w:t>санаторий</w:t>
            </w:r>
            <w:proofErr w:type="spellEnd"/>
            <w:r w:rsidRPr="003374AD">
              <w:rPr>
                <w:rFonts w:cs="Times New Roman"/>
              </w:rPr>
              <w:t xml:space="preserve"> «</w:t>
            </w:r>
            <w:proofErr w:type="spellStart"/>
            <w:r w:rsidRPr="003374AD">
              <w:rPr>
                <w:rFonts w:cs="Times New Roman"/>
              </w:rPr>
              <w:t>Белая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Русь</w:t>
            </w:r>
            <w:proofErr w:type="spellEnd"/>
            <w:r w:rsidRPr="003374AD">
              <w:rPr>
                <w:rFonts w:cs="Times New Roman"/>
              </w:rPr>
              <w:t>»</w:t>
            </w:r>
          </w:p>
        </w:tc>
      </w:tr>
      <w:tr w:rsidR="007D75D6" w:rsidRPr="003374AD" w14:paraId="7FC6D6FD" w14:textId="77777777" w:rsidTr="00C13B58">
        <w:trPr>
          <w:trHeight w:val="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456F" w14:textId="2CC10727" w:rsidR="007D75D6" w:rsidRPr="003374AD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6D8C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Способ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закупки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4C81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Открытый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конкурс</w:t>
            </w:r>
            <w:proofErr w:type="spellEnd"/>
          </w:p>
        </w:tc>
      </w:tr>
      <w:tr w:rsidR="007D75D6" w:rsidRPr="003374AD" w14:paraId="194503F3" w14:textId="77777777" w:rsidTr="00C13B58">
        <w:trPr>
          <w:trHeight w:val="5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97DB" w14:textId="043C3674" w:rsidR="007D75D6" w:rsidRPr="003374AD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6E6B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Источник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финансирования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F21C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За счет собственных средств санатория</w:t>
            </w:r>
          </w:p>
        </w:tc>
      </w:tr>
      <w:tr w:rsidR="007D75D6" w:rsidRPr="003374AD" w14:paraId="5B58D6C7" w14:textId="77777777" w:rsidTr="00C13B58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4AB6" w14:textId="1501C2B8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DBE4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Подрядчик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A761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Признается участник открытого конкурса, который предложил лучшие условия исполнения контракта, и заявка на участие которого соответствует требованиям, установленным в    Приглашении к участию в процедуре закупки</w:t>
            </w:r>
          </w:p>
        </w:tc>
      </w:tr>
      <w:tr w:rsidR="007D75D6" w:rsidRPr="003374AD" w14:paraId="57FCB6E2" w14:textId="77777777" w:rsidTr="00C13B58">
        <w:trPr>
          <w:trHeight w:val="5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8661" w14:textId="7F97BC02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3245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Местоположение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4CC" w14:textId="5AFD675A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Краснодарский край,</w:t>
            </w:r>
            <w:r w:rsidR="008E37EB">
              <w:rPr>
                <w:rFonts w:cs="Times New Roman"/>
                <w:lang w:val="ru-RU"/>
              </w:rPr>
              <w:t xml:space="preserve"> М.О.</w:t>
            </w:r>
            <w:r w:rsidRPr="003374AD">
              <w:rPr>
                <w:rFonts w:cs="Times New Roman"/>
                <w:lang w:val="ru-RU"/>
              </w:rPr>
              <w:t xml:space="preserve"> </w:t>
            </w:r>
            <w:r w:rsidRPr="000140C6">
              <w:rPr>
                <w:rFonts w:cs="Times New Roman"/>
                <w:lang w:val="ru-RU"/>
              </w:rPr>
              <w:t>Туап</w:t>
            </w:r>
            <w:r w:rsidRPr="003374AD">
              <w:rPr>
                <w:rFonts w:cs="Times New Roman"/>
                <w:lang w:val="ru-RU"/>
              </w:rPr>
              <w:t>синский, п. Майский</w:t>
            </w:r>
            <w:r w:rsidR="008E37EB">
              <w:rPr>
                <w:rFonts w:cs="Times New Roman"/>
                <w:lang w:val="ru-RU"/>
              </w:rPr>
              <w:t xml:space="preserve">, </w:t>
            </w:r>
            <w:proofErr w:type="spellStart"/>
            <w:r w:rsidR="008E37EB">
              <w:rPr>
                <w:rFonts w:cs="Times New Roman"/>
                <w:lang w:val="ru-RU"/>
              </w:rPr>
              <w:t>ул.Центральная</w:t>
            </w:r>
            <w:proofErr w:type="spellEnd"/>
            <w:r w:rsidR="008E37EB">
              <w:rPr>
                <w:rFonts w:cs="Times New Roman"/>
                <w:lang w:val="ru-RU"/>
              </w:rPr>
              <w:t xml:space="preserve"> д.14</w:t>
            </w:r>
          </w:p>
        </w:tc>
      </w:tr>
      <w:tr w:rsidR="007D75D6" w:rsidRPr="003374AD" w14:paraId="44C1FD70" w14:textId="77777777" w:rsidTr="00C13B58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CE9A" w14:textId="7B1492E5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9CE5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Виды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работ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EAD1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Благоустройство</w:t>
            </w:r>
            <w:proofErr w:type="spellEnd"/>
          </w:p>
        </w:tc>
      </w:tr>
      <w:tr w:rsidR="007D75D6" w:rsidRPr="003374AD" w14:paraId="2A86E6B6" w14:textId="77777777" w:rsidTr="00C13B58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7D4A" w14:textId="5F544EA8" w:rsidR="007D75D6" w:rsidRPr="003374AD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6449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 w:rsidRPr="003374AD">
              <w:rPr>
                <w:rFonts w:eastAsia="Calibri" w:cs="Times New Roman"/>
                <w:kern w:val="0"/>
                <w:lang w:bidi="ar-SA"/>
              </w:rPr>
              <w:t>Объемы</w:t>
            </w:r>
            <w:proofErr w:type="spellEnd"/>
            <w:r w:rsidRPr="003374AD">
              <w:rPr>
                <w:rFonts w:eastAsia="Calibri" w:cs="Times New Roman"/>
                <w:kern w:val="0"/>
                <w:lang w:bidi="ar-SA"/>
              </w:rPr>
              <w:t xml:space="preserve"> и </w:t>
            </w:r>
            <w:proofErr w:type="spellStart"/>
            <w:r w:rsidRPr="003374AD">
              <w:rPr>
                <w:rFonts w:eastAsia="Calibri" w:cs="Times New Roman"/>
                <w:kern w:val="0"/>
                <w:lang w:bidi="ar-SA"/>
              </w:rPr>
              <w:t>виды</w:t>
            </w:r>
            <w:proofErr w:type="spellEnd"/>
            <w:r w:rsidRPr="003374AD">
              <w:rPr>
                <w:rFonts w:eastAsia="Calibri" w:cs="Times New Roman"/>
                <w:kern w:val="0"/>
                <w:lang w:bidi="ar-SA"/>
              </w:rPr>
              <w:t xml:space="preserve">  </w:t>
            </w:r>
            <w:proofErr w:type="spellStart"/>
            <w:r w:rsidRPr="003374AD">
              <w:rPr>
                <w:rFonts w:eastAsia="Calibri" w:cs="Times New Roman"/>
                <w:kern w:val="0"/>
                <w:lang w:bidi="ar-SA"/>
              </w:rPr>
              <w:t>работ</w:t>
            </w:r>
            <w:proofErr w:type="spellEnd"/>
            <w:r w:rsidRPr="003374AD">
              <w:rPr>
                <w:rFonts w:cs="Times New Roman"/>
              </w:rPr>
              <w:t>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B0368" w14:textId="41A0F941" w:rsidR="00BF3E1B" w:rsidRPr="003374AD" w:rsidRDefault="00BF3E1B" w:rsidP="00BF3E1B">
            <w:pPr>
              <w:pStyle w:val="Standard"/>
              <w:numPr>
                <w:ilvl w:val="0"/>
                <w:numId w:val="29"/>
              </w:numPr>
              <w:spacing w:line="276" w:lineRule="auto"/>
              <w:ind w:left="0" w:firstLine="7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Изготовление и монтаж сборно-разборный 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>двухэтажный теневой тентовой конструкции размером 17900 х 6640 мм. в габаритах.</w:t>
            </w:r>
          </w:p>
          <w:p w14:paraId="7AFF2DA4" w14:textId="3AEB8982" w:rsidR="007D75D6" w:rsidRPr="003374AD" w:rsidRDefault="007D75D6" w:rsidP="00BF3E1B">
            <w:pPr>
              <w:pStyle w:val="Standard"/>
              <w:numPr>
                <w:ilvl w:val="0"/>
                <w:numId w:val="29"/>
              </w:numPr>
              <w:spacing w:line="276" w:lineRule="auto"/>
              <w:ind w:left="7" w:firstLine="0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Изготовление и монтаж 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теневой тентовой конструкции размером 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1227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0 х 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1155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>0 мм. в габаритах.</w:t>
            </w:r>
          </w:p>
        </w:tc>
      </w:tr>
      <w:tr w:rsidR="00C13B58" w:rsidRPr="003374AD" w14:paraId="44B2250A" w14:textId="77777777" w:rsidTr="008E37EB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FAF" w14:textId="77777777" w:rsidR="00C13B58" w:rsidRPr="002C76CE" w:rsidRDefault="00C13B58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9DE7" w14:textId="5DDDF8B2" w:rsidR="00C13B58" w:rsidRPr="00C13B58" w:rsidRDefault="00C13B58" w:rsidP="00C13B58">
            <w:pPr>
              <w:pStyle w:val="Standard"/>
              <w:spacing w:line="276" w:lineRule="auto"/>
              <w:rPr>
                <w:rFonts w:eastAsia="Calibri" w:cs="Times New Roman"/>
                <w:kern w:val="0"/>
                <w:lang w:val="ru-RU" w:bidi="ar-SA"/>
              </w:rPr>
            </w:pPr>
            <w:r w:rsidRPr="00C13B58">
              <w:rPr>
                <w:rFonts w:cs="Times New Roman"/>
                <w:lang w:val="ru-RU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3E0F" w14:textId="6D209051" w:rsidR="00C13B58" w:rsidRDefault="00C13B58" w:rsidP="00C13B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71BD">
              <w:rPr>
                <w:rFonts w:ascii="Times New Roman" w:hAnsi="Times New Roman" w:cs="Times New Roman"/>
              </w:rPr>
              <w:t>Дата начала подачи Заявок: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303">
              <w:rPr>
                <w:rFonts w:ascii="Times New Roman" w:hAnsi="Times New Roman" w:cs="Times New Roman"/>
              </w:rPr>
              <w:t>1</w:t>
            </w:r>
            <w:r w:rsidR="002C76CE">
              <w:rPr>
                <w:rFonts w:ascii="Times New Roman" w:hAnsi="Times New Roman" w:cs="Times New Roman"/>
              </w:rPr>
              <w:t>2</w:t>
            </w:r>
            <w:r w:rsidRPr="00D20303">
              <w:rPr>
                <w:rFonts w:ascii="Times New Roman" w:hAnsi="Times New Roman" w:cs="Times New Roman"/>
              </w:rPr>
              <w:t xml:space="preserve"> марта 2026г.</w:t>
            </w:r>
            <w:r w:rsidRPr="00AB71BD">
              <w:rPr>
                <w:rFonts w:ascii="Times New Roman" w:hAnsi="Times New Roman" w:cs="Times New Roman"/>
              </w:rPr>
              <w:t xml:space="preserve"> с 09:00 (время московское).</w:t>
            </w:r>
          </w:p>
          <w:p w14:paraId="72CAE081" w14:textId="67CE9815" w:rsidR="00C13B58" w:rsidRPr="00AB71BD" w:rsidRDefault="00C13B58" w:rsidP="00C13B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71BD">
              <w:rPr>
                <w:rFonts w:ascii="Times New Roman" w:hAnsi="Times New Roman" w:cs="Times New Roman"/>
              </w:rPr>
              <w:t xml:space="preserve">Дата и время окончания срока подачи Заявок: </w:t>
            </w:r>
          </w:p>
          <w:p w14:paraId="6C13B4FD" w14:textId="77777777" w:rsidR="00C13B58" w:rsidRPr="00AB71BD" w:rsidRDefault="00C13B58" w:rsidP="00C13B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D7C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  <w:r w:rsidRPr="00DD7CAA">
              <w:rPr>
                <w:rFonts w:ascii="Times New Roman" w:hAnsi="Times New Roman" w:cs="Times New Roman"/>
              </w:rPr>
              <w:t xml:space="preserve"> 2026 </w:t>
            </w:r>
            <w:r w:rsidRPr="00AB71BD">
              <w:rPr>
                <w:rFonts w:ascii="Times New Roman" w:hAnsi="Times New Roman" w:cs="Times New Roman"/>
              </w:rPr>
              <w:t>до 16:00 (время московское).</w:t>
            </w:r>
          </w:p>
          <w:p w14:paraId="286BA553" w14:textId="4B133F20" w:rsidR="00C13B58" w:rsidRPr="003374AD" w:rsidRDefault="00C13B58" w:rsidP="00C13B58">
            <w:pPr>
              <w:pStyle w:val="Standard"/>
              <w:spacing w:line="276" w:lineRule="auto"/>
              <w:ind w:left="7"/>
              <w:jc w:val="both"/>
              <w:rPr>
                <w:rFonts w:cs="Times New Roman"/>
                <w:lang w:val="ru-RU"/>
              </w:rPr>
            </w:pPr>
            <w:r w:rsidRPr="00C13B58">
              <w:rPr>
                <w:rFonts w:cs="Times New Roman"/>
                <w:lang w:val="ru-RU"/>
              </w:rPr>
              <w:t>Заказчик вправе, при необходимости, изменять даты и время этапов закупки, рассмотрения предложений участников.</w:t>
            </w:r>
          </w:p>
        </w:tc>
      </w:tr>
      <w:tr w:rsidR="007D75D6" w:rsidRPr="003374AD" w14:paraId="1C471B5A" w14:textId="77777777" w:rsidTr="00C13B58">
        <w:trPr>
          <w:trHeight w:val="16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B0F5" w14:textId="405A596D" w:rsidR="007D75D6" w:rsidRPr="00C13B58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5C82" w14:textId="27290C3C" w:rsidR="007D75D6" w:rsidRPr="003374AD" w:rsidRDefault="007D75D6">
            <w:pPr>
              <w:pStyle w:val="Standard"/>
              <w:jc w:val="both"/>
              <w:rPr>
                <w:rFonts w:eastAsia="Times New Roman" w:cs="Times New Roman"/>
                <w:lang w:val="ru-RU" w:eastAsia="ru-RU"/>
              </w:rPr>
            </w:pPr>
            <w:r w:rsidRPr="003374AD">
              <w:rPr>
                <w:rFonts w:eastAsia="Times New Roman" w:cs="Times New Roman"/>
                <w:lang w:val="ru-RU" w:eastAsia="ru-RU"/>
              </w:rPr>
              <w:t>Начальная (максимальная) цена стоимости строительно-монтажных работ: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B48A" w14:textId="77777777" w:rsidR="000140C6" w:rsidRDefault="000140C6" w:rsidP="000140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6113" w14:textId="55741CE7" w:rsidR="007D75D6" w:rsidRPr="003374AD" w:rsidRDefault="00BF3E1B" w:rsidP="000140C6">
            <w:pPr>
              <w:spacing w:line="276" w:lineRule="auto"/>
              <w:jc w:val="both"/>
              <w:rPr>
                <w:rFonts w:cs="Times New Roman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 000 (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девять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 миллионов 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пятьсот тридцать шесть тысяч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>) руб.00 копеек.</w:t>
            </w:r>
          </w:p>
        </w:tc>
      </w:tr>
      <w:tr w:rsidR="007D75D6" w:rsidRPr="003374AD" w14:paraId="1466B108" w14:textId="77777777" w:rsidTr="00C13B58">
        <w:trPr>
          <w:trHeight w:val="14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1280" w14:textId="65256EA1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6BC5" w14:textId="0B4F6E4A" w:rsidR="007D75D6" w:rsidRPr="003374AD" w:rsidRDefault="007D75D6" w:rsidP="00014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 w:rsidR="0001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Изготовление и</w:t>
            </w:r>
            <w:r w:rsidR="0001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0140C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онструкции 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3FF1" w14:textId="1DE38F7D" w:rsidR="007D75D6" w:rsidRPr="003374AD" w:rsidRDefault="007D75D6">
            <w:pPr>
              <w:pStyle w:val="Standard"/>
              <w:tabs>
                <w:tab w:val="left" w:pos="1710"/>
              </w:tabs>
              <w:rPr>
                <w:rFonts w:eastAsia="Calibri" w:cs="Times New Roman"/>
                <w:kern w:val="0"/>
                <w:lang w:val="ru-RU" w:bidi="ar-SA"/>
              </w:rPr>
            </w:pPr>
            <w:r w:rsidRPr="003374AD">
              <w:rPr>
                <w:rFonts w:eastAsia="Calibri" w:cs="Times New Roman"/>
                <w:kern w:val="0"/>
                <w:lang w:val="ru-RU" w:bidi="ar-SA"/>
              </w:rPr>
              <w:t xml:space="preserve">Не более </w:t>
            </w:r>
            <w:r w:rsidR="003F784A">
              <w:rPr>
                <w:rFonts w:eastAsia="Calibri" w:cs="Times New Roman"/>
                <w:kern w:val="0"/>
                <w:lang w:val="ru-RU" w:bidi="ar-SA"/>
              </w:rPr>
              <w:t>40 рабочих</w:t>
            </w:r>
            <w:r w:rsidRPr="003374AD">
              <w:rPr>
                <w:rFonts w:eastAsia="Calibri" w:cs="Times New Roman"/>
                <w:kern w:val="0"/>
                <w:lang w:val="ru-RU" w:bidi="ar-SA"/>
              </w:rPr>
              <w:t xml:space="preserve"> дней с даты заключения договора (передачи строительной площадки), с учетом доставки материалов на объект.</w:t>
            </w:r>
          </w:p>
        </w:tc>
      </w:tr>
      <w:tr w:rsidR="007D75D6" w:rsidRPr="003374AD" w14:paraId="169677E7" w14:textId="77777777" w:rsidTr="00C13B58">
        <w:trPr>
          <w:trHeight w:val="9482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4763" w14:textId="681213FE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eastAsia="Segoe UI" w:cs="Times New Roman"/>
                <w:color w:val="000000"/>
                <w:kern w:val="3"/>
                <w:lang w:val="ru-RU" w:eastAsia="zh-CN" w:bidi="hi-IN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85BE" w14:textId="77777777" w:rsidR="007D75D6" w:rsidRPr="003374AD" w:rsidRDefault="007D75D6">
            <w:pPr>
              <w:pStyle w:val="Standard"/>
              <w:rPr>
                <w:rFonts w:cs="Times New Roman"/>
              </w:rPr>
            </w:pPr>
            <w:proofErr w:type="spellStart"/>
            <w:r w:rsidRPr="003374AD">
              <w:rPr>
                <w:rFonts w:eastAsia="Times New Roman" w:cs="Times New Roman"/>
                <w:lang w:eastAsia="ru-RU"/>
              </w:rPr>
              <w:t>Основные</w:t>
            </w:r>
            <w:proofErr w:type="spellEnd"/>
            <w:r w:rsidRPr="003374A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374AD">
              <w:rPr>
                <w:rFonts w:eastAsia="Times New Roman" w:cs="Times New Roman"/>
                <w:lang w:eastAsia="ru-RU"/>
              </w:rPr>
              <w:t>требования</w:t>
            </w:r>
            <w:proofErr w:type="spellEnd"/>
            <w:r w:rsidRPr="003374AD">
              <w:rPr>
                <w:rFonts w:eastAsia="Times New Roman" w:cs="Times New Roman"/>
                <w:lang w:eastAsia="ru-RU"/>
              </w:rPr>
              <w:t xml:space="preserve"> к </w:t>
            </w:r>
            <w:proofErr w:type="spellStart"/>
            <w:r w:rsidRPr="003374AD">
              <w:rPr>
                <w:rFonts w:eastAsia="Times New Roman" w:cs="Times New Roman"/>
                <w:lang w:eastAsia="ru-RU"/>
              </w:rPr>
              <w:t>конструкциям</w:t>
            </w:r>
            <w:proofErr w:type="spellEnd"/>
          </w:p>
        </w:tc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72A7" w14:textId="0E3D08E4" w:rsidR="007D75D6" w:rsidRPr="003374AD" w:rsidRDefault="007D75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Покрытие каркаса методом горячего</w:t>
            </w:r>
            <w:r w:rsidR="009A2EEC"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цинкования.</w:t>
            </w:r>
          </w:p>
          <w:p w14:paraId="006D4F3B" w14:textId="77777777" w:rsidR="007D75D6" w:rsidRPr="003374AD" w:rsidRDefault="007D75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Тентовое полотно из ткани ПВХ (плотность 750г/м2)</w:t>
            </w:r>
          </w:p>
          <w:p w14:paraId="7C8546B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Класс конструктивной пожарной опасности – С1.</w:t>
            </w:r>
          </w:p>
          <w:p w14:paraId="1FF8160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Степень огнестойкости – </w:t>
            </w:r>
            <w:r w:rsidRPr="003374AD">
              <w:rPr>
                <w:rFonts w:cs="Times New Roman"/>
              </w:rPr>
              <w:t>V</w:t>
            </w:r>
            <w:r w:rsidRPr="003374AD">
              <w:rPr>
                <w:rFonts w:cs="Times New Roman"/>
                <w:lang w:val="ru-RU"/>
              </w:rPr>
              <w:t>.</w:t>
            </w:r>
          </w:p>
          <w:p w14:paraId="0B730875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Основной особенностью сооружения является конструкция</w:t>
            </w:r>
            <w:r w:rsidRPr="003374AD">
              <w:rPr>
                <w:rFonts w:cs="Times New Roman"/>
                <w:lang w:val="ru-RU"/>
              </w:rPr>
              <w:br/>
              <w:t>сборно-разборного типа, соединения ПВХ-полотна из тентовой ткани должны быть разработаны, рассчитаны и раскроены с помощью специальной программы «К3-Тент», позволяющей максимально обеспечивать прочность и функциональные свойства конструкции.</w:t>
            </w:r>
          </w:p>
          <w:p w14:paraId="587F8509" w14:textId="77777777" w:rsidR="009A2EEC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Элементы конструкции изготавливаются из оцинкованной стальной трубы</w:t>
            </w:r>
            <w:r w:rsidRPr="003374AD">
              <w:rPr>
                <w:rFonts w:cs="Times New Roman"/>
                <w:lang w:val="ru-RU"/>
              </w:rPr>
              <w:br/>
              <w:t>ГОСТ 8645-68, ГОСТ 30245-2003.Конструкция должна быть сборно-разборная на фланцевых и резьбовых соединениях без применения сварочных работ на месте сборки, монтаж конструкции должен быть осуществлен при помощи болтовых</w:t>
            </w:r>
            <w:r w:rsidR="009A2EEC" w:rsidRPr="003374AD">
              <w:rPr>
                <w:rFonts w:cs="Times New Roman"/>
                <w:lang w:val="ru-RU"/>
              </w:rPr>
              <w:t xml:space="preserve"> </w:t>
            </w:r>
            <w:r w:rsidRPr="003374AD">
              <w:rPr>
                <w:rFonts w:cs="Times New Roman"/>
                <w:lang w:val="ru-RU"/>
              </w:rPr>
              <w:t>соединений.</w:t>
            </w:r>
          </w:p>
          <w:p w14:paraId="57181D29" w14:textId="42374EE9" w:rsidR="007D75D6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Основными несущими элементами каркаса    являются стальные стойки, которые должны монтироваться к бетонным конструкциям и фундаментам с помощью анкерных соединений. Верхний и нижний пояс арок – труба 120х80х4мм; решетка арок – труба 80х80х3мм и 60х60х3мм; верхний и нижний пояс подстропильных ферм – труба 120х120х5мм; решетка лаг для деревянной доски – труба 50х25х3мм; связи горизонтальные – труба 120х120х4мм; дополнительные опоры ферм – труба 80х80х4мм, по ГОСТ 30245-2003 из стали С245 по ГОСТ 27772-2015. Каркас конструкции должен иметь связи, которые соединяют между собой стойки как в продольном, так и в поперечном направлении. Окончательные сечения труб определяются в процессе проектирования и согласования с заказчиком.</w:t>
            </w:r>
          </w:p>
          <w:p w14:paraId="532391A0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Сварные швы должны быть выполнены в соответствии с ГОСТ 14771-76, подлежат обязательному контролю с зачисткой. Все поверхности металлоконструкций перед нанесением защитного покрытия методом горячего цинкования должны быть подготовлены для беспрепятственного поступления и выхода из них жидкостей, расплавленного цинка и газов. Вид защитного покрытия и правила выполнения работ по его нанесению должны соответствовать указаниям СНиП 2.03.11-85 (СП 28.13330 «Защита строительных конструкций от коррозии».</w:t>
            </w:r>
          </w:p>
        </w:tc>
      </w:tr>
      <w:tr w:rsidR="007D75D6" w:rsidRPr="003374AD" w14:paraId="46C53328" w14:textId="77777777" w:rsidTr="00C13B58">
        <w:trPr>
          <w:trHeight w:val="61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850D" w14:textId="1895DAA2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1D0A" w14:textId="77777777" w:rsidR="007D75D6" w:rsidRPr="003374AD" w:rsidRDefault="007D75D6">
            <w:pPr>
              <w:pStyle w:val="Standard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Описание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конструктивной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схемы</w:t>
            </w:r>
            <w:proofErr w:type="spellEnd"/>
          </w:p>
          <w:p w14:paraId="2C61CFE4" w14:textId="77777777" w:rsidR="007D75D6" w:rsidRPr="003374AD" w:rsidRDefault="007D75D6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2DB4" w14:textId="75A764F4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Покрытие из ПВХ-ткани должно выполняться в виде полотнищ, раскроенных с помощью специальной программы. Все соединительные швы ПВХ-полотен, должны иметь двойной </w:t>
            </w:r>
            <w:proofErr w:type="spellStart"/>
            <w:r w:rsidRPr="003374AD">
              <w:rPr>
                <w:rFonts w:cs="Times New Roman"/>
                <w:lang w:val="ru-RU"/>
              </w:rPr>
              <w:t>нахлёст</w:t>
            </w:r>
            <w:proofErr w:type="spellEnd"/>
            <w:r w:rsidRPr="003374AD">
              <w:rPr>
                <w:rFonts w:cs="Times New Roman"/>
                <w:lang w:val="ru-RU"/>
              </w:rPr>
              <w:t xml:space="preserve"> и быть герметично пропаяны. Система натяжки ПВХ-полотен должна быть устроена в каждый угол полотнища, закрепляется на соответствующем месте стойки и должны иметь возможность подтяжки и ослабления. </w:t>
            </w:r>
          </w:p>
          <w:p w14:paraId="73F31DFE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 ПВХ-полотно должно быть выполнено из светопроницаемой ПВХ ткани. Характеристики применяемой ПВХ-ткани:</w:t>
            </w:r>
          </w:p>
          <w:p w14:paraId="50D27DAD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Ткань ПВХ, цвет белый.</w:t>
            </w:r>
          </w:p>
          <w:p w14:paraId="362C3EF9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Структура: 100% полиэстер с двухсторонней лакировкой,</w:t>
            </w:r>
          </w:p>
          <w:p w14:paraId="5A78AA3A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соответствующий характерному типу конструкций.</w:t>
            </w:r>
          </w:p>
          <w:p w14:paraId="62274FC1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Вес: не менее 700 </w:t>
            </w:r>
            <w:proofErr w:type="spellStart"/>
            <w:r w:rsidRPr="003374AD">
              <w:rPr>
                <w:rFonts w:cs="Times New Roman"/>
                <w:lang w:val="ru-RU"/>
              </w:rPr>
              <w:t>гр</w:t>
            </w:r>
            <w:proofErr w:type="spellEnd"/>
            <w:r w:rsidRPr="003374AD">
              <w:rPr>
                <w:rFonts w:cs="Times New Roman"/>
                <w:lang w:val="ru-RU"/>
              </w:rPr>
              <w:t>/м²;</w:t>
            </w:r>
          </w:p>
          <w:p w14:paraId="192B9368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Сопротивление на разрыв по основе: в диапазоне от 2300 Н/5 см до 2500 Н/5 см;</w:t>
            </w:r>
          </w:p>
          <w:p w14:paraId="37C2ACA9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lastRenderedPageBreak/>
              <w:t>Диапазон рабочей температуры: от -30 С° и до +50 С°;</w:t>
            </w:r>
            <w:r w:rsidRPr="003374AD">
              <w:rPr>
                <w:rFonts w:cs="Times New Roman"/>
                <w:lang w:val="ru-RU"/>
              </w:rPr>
              <w:br/>
              <w:t>Воспламеняемость - В2 по ГОСТ 30402-96;</w:t>
            </w:r>
          </w:p>
          <w:p w14:paraId="05BC1E06" w14:textId="775C973A" w:rsidR="009A2EEC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Покрытие пола второго этажа изготавливается из доски лиственницы </w:t>
            </w:r>
            <w:r w:rsidR="00BF5165" w:rsidRPr="00BF5165">
              <w:rPr>
                <w:rFonts w:cs="Times New Roman"/>
                <w:lang w:val="ru-RU"/>
              </w:rPr>
              <w:t>45х140 мм, сорт АВ</w:t>
            </w:r>
            <w:r w:rsidR="00BF5165">
              <w:rPr>
                <w:rFonts w:cs="Times New Roman"/>
                <w:lang w:val="ru-RU"/>
              </w:rPr>
              <w:t xml:space="preserve"> </w:t>
            </w:r>
            <w:r w:rsidRPr="003374AD">
              <w:rPr>
                <w:rFonts w:cs="Times New Roman"/>
                <w:lang w:val="ru-RU"/>
              </w:rPr>
              <w:t>с обработкой. Лестница выхода со второго этажа монтируется на набережную пляжа</w:t>
            </w:r>
            <w:r w:rsidR="007B35DA">
              <w:rPr>
                <w:rFonts w:cs="Times New Roman"/>
                <w:lang w:val="ru-RU"/>
              </w:rPr>
              <w:t>-</w:t>
            </w:r>
            <w:r w:rsidRPr="003374AD">
              <w:rPr>
                <w:rFonts w:cs="Times New Roman"/>
                <w:lang w:val="ru-RU"/>
              </w:rPr>
              <w:t xml:space="preserve"> </w:t>
            </w:r>
            <w:r w:rsidR="00BF5165">
              <w:rPr>
                <w:rFonts w:cs="Times New Roman"/>
                <w:lang w:val="ru-RU"/>
              </w:rPr>
              <w:t>1</w:t>
            </w:r>
            <w:r w:rsidRPr="003374AD">
              <w:rPr>
                <w:rFonts w:cs="Times New Roman"/>
                <w:lang w:val="ru-RU"/>
              </w:rPr>
              <w:t xml:space="preserve"> шт. </w:t>
            </w:r>
          </w:p>
          <w:p w14:paraId="4CC03D2F" w14:textId="77777777" w:rsidR="009A2EEC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Потолок первого этажа закрывается ПВХ-тканью, вес не менее 650 </w:t>
            </w:r>
            <w:proofErr w:type="spellStart"/>
            <w:r w:rsidRPr="003374AD">
              <w:rPr>
                <w:rFonts w:cs="Times New Roman"/>
                <w:lang w:val="ru-RU"/>
              </w:rPr>
              <w:t>гр</w:t>
            </w:r>
            <w:proofErr w:type="spellEnd"/>
            <w:r w:rsidRPr="003374AD">
              <w:rPr>
                <w:rFonts w:cs="Times New Roman"/>
                <w:lang w:val="ru-RU"/>
              </w:rPr>
              <w:t xml:space="preserve">/м2. на всю площадь с выполнением уклонов для слива дождевой воды. </w:t>
            </w:r>
          </w:p>
          <w:p w14:paraId="4665D5CC" w14:textId="77777777" w:rsidR="007D75D6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Ограждение второго этажа по периметру конструкции высотой 1100мм</w:t>
            </w:r>
            <w:r w:rsidR="009A2EEC" w:rsidRPr="003374AD">
              <w:rPr>
                <w:rFonts w:cs="Times New Roman"/>
                <w:lang w:val="ru-RU"/>
              </w:rPr>
              <w:t>.</w:t>
            </w:r>
          </w:p>
          <w:p w14:paraId="1B7A9B14" w14:textId="77777777" w:rsidR="004A30F1" w:rsidRDefault="004A30F1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  <w:p w14:paraId="77DBCFF0" w14:textId="1768C520" w:rsidR="004A30F1" w:rsidRPr="003374AD" w:rsidRDefault="004A30F1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215C9497" w14:textId="77777777" w:rsidTr="00C13B58">
        <w:trPr>
          <w:trHeight w:val="10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60DF" w14:textId="47F126C8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0E98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Гарантийный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срок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7713" w14:textId="23130A15" w:rsidR="004A30F1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На результаты выполненных работ устанавливается гарантийный срок 2 (два) года с даты подписания Акта сдачи – приемки выполненных работ.</w:t>
            </w:r>
          </w:p>
          <w:p w14:paraId="5745808D" w14:textId="77777777" w:rsidR="004A30F1" w:rsidRDefault="004A30F1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</w:p>
          <w:p w14:paraId="6371D746" w14:textId="77777777" w:rsidR="004A30F1" w:rsidRPr="003374AD" w:rsidRDefault="004A30F1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48FC87ED" w14:textId="77777777" w:rsidTr="00C13B58">
        <w:trPr>
          <w:trHeight w:val="19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1781" w14:textId="0969ADC3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A7FA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DBE5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Работы должны выполняться современными материалами и технологиями, соответствовать действующим нормативам СанПиН и природоохранному законодательству и соответствовать требованиям.</w:t>
            </w:r>
          </w:p>
          <w:p w14:paraId="4DAB8AE6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7488E49E" w14:textId="77777777" w:rsidTr="00C13B58">
        <w:trPr>
          <w:trHeight w:val="46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57EE" w14:textId="363BC2EB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E38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Требования к качеству, конкурентоспособности и экологическим параметрам работ</w:t>
            </w:r>
          </w:p>
          <w:p w14:paraId="5D2F3C21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  <w:shd w:val="clear" w:color="auto" w:fill="FFFF00"/>
                <w:lang w:val="ru-RU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AA42" w14:textId="77777777" w:rsidR="007D75D6" w:rsidRPr="003374AD" w:rsidRDefault="007D75D6">
            <w:pPr>
              <w:pStyle w:val="Standard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Заказчику должны быть переданы сертификаты (декларации о соответствии), обязательные для видов используемых материалов и иные документы, подтверждающие качество материала. Паспорт готового изделия.</w:t>
            </w:r>
          </w:p>
          <w:p w14:paraId="64EA91D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Подрядчик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  <w:p w14:paraId="15EB076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Во время нахождения на объекте представителей и работников Подрядчика, задействованных в выполнении работ, Подрядчик обязан обеспечить соблюдение указанными лицами установленных у Заказчика правил противопожарной и экологической безопасности, пропускного и охранного режима, правил охраны труда и техники безопасности, в том числе провести необходимый инструктаж указанных лиц.</w:t>
            </w:r>
          </w:p>
        </w:tc>
      </w:tr>
      <w:tr w:rsidR="007D75D6" w:rsidRPr="003374AD" w14:paraId="0D2C4339" w14:textId="77777777" w:rsidTr="00C13B58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838D" w14:textId="2DB18A3D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7F55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Требования промышленной безопасности и охраны труда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A1D2" w14:textId="77777777" w:rsidR="007D75D6" w:rsidRPr="003374AD" w:rsidRDefault="007D75D6">
            <w:pPr>
              <w:pStyle w:val="Standard"/>
              <w:keepNext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При производстве монтажных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</w:t>
            </w:r>
          </w:p>
          <w:p w14:paraId="4DE5973B" w14:textId="77777777" w:rsidR="007D75D6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EF7A2C5" w14:textId="77777777" w:rsidR="004A30F1" w:rsidRPr="003374AD" w:rsidRDefault="004A30F1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126F77A4" w14:textId="77777777" w:rsidTr="00C13B58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AB82" w14:textId="0F1109F9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9736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 w:eastAsia="ru-RU"/>
              </w:rPr>
            </w:pPr>
            <w:r w:rsidRPr="003374AD">
              <w:rPr>
                <w:rFonts w:cs="Times New Roman"/>
                <w:lang w:val="ru-RU" w:eastAsia="ru-RU"/>
              </w:rPr>
              <w:t xml:space="preserve">Требования к способу исчисления </w:t>
            </w:r>
            <w:r w:rsidRPr="003374AD">
              <w:rPr>
                <w:rFonts w:cs="Times New Roman"/>
                <w:lang w:val="ru-RU" w:eastAsia="ru-RU"/>
              </w:rPr>
              <w:lastRenderedPageBreak/>
              <w:t>стоимости работ.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A533" w14:textId="6BD434D0" w:rsidR="007D75D6" w:rsidRPr="003374AD" w:rsidRDefault="007D75D6" w:rsidP="009A2EEC">
            <w:pPr>
              <w:pStyle w:val="Standard"/>
              <w:spacing w:line="276" w:lineRule="auto"/>
              <w:rPr>
                <w:rFonts w:cs="Times New Roman"/>
                <w:lang w:val="ru-RU" w:eastAsia="zh-CN"/>
              </w:rPr>
            </w:pPr>
            <w:r w:rsidRPr="003374AD">
              <w:rPr>
                <w:rFonts w:cs="Times New Roman"/>
                <w:lang w:val="ru-RU"/>
              </w:rPr>
              <w:lastRenderedPageBreak/>
              <w:t xml:space="preserve">Стоимость работ может определяется </w:t>
            </w:r>
            <w:r w:rsidR="004A30F1">
              <w:rPr>
                <w:rFonts w:cs="Times New Roman"/>
                <w:lang w:val="ru-RU"/>
              </w:rPr>
              <w:t>следующим способом</w:t>
            </w:r>
            <w:r w:rsidRPr="003374AD">
              <w:rPr>
                <w:rFonts w:cs="Times New Roman"/>
                <w:lang w:val="ru-RU"/>
              </w:rPr>
              <w:t>:</w:t>
            </w:r>
          </w:p>
          <w:p w14:paraId="0279B709" w14:textId="53837FB5" w:rsidR="004A30F1" w:rsidRPr="003374AD" w:rsidRDefault="007D75D6" w:rsidP="004A30F1">
            <w:pPr>
              <w:pStyle w:val="Standard"/>
              <w:autoSpaceDN w:val="0"/>
              <w:spacing w:line="276" w:lineRule="auto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На основании Калькуляции, составленной Подрядчиком и </w:t>
            </w:r>
            <w:r w:rsidRPr="003374AD">
              <w:rPr>
                <w:rFonts w:cs="Times New Roman"/>
                <w:lang w:val="ru-RU"/>
              </w:rPr>
              <w:lastRenderedPageBreak/>
              <w:t>утвержденн</w:t>
            </w:r>
            <w:r w:rsidR="00C174FA">
              <w:rPr>
                <w:rFonts w:cs="Times New Roman"/>
                <w:lang w:val="ru-RU"/>
              </w:rPr>
              <w:t>ой</w:t>
            </w:r>
            <w:r w:rsidRPr="003374AD">
              <w:rPr>
                <w:rFonts w:cs="Times New Roman"/>
                <w:lang w:val="ru-RU"/>
              </w:rPr>
              <w:t xml:space="preserve"> Заказчиком.</w:t>
            </w:r>
          </w:p>
        </w:tc>
      </w:tr>
      <w:tr w:rsidR="007D75D6" w:rsidRPr="003374AD" w14:paraId="79BC16BA" w14:textId="77777777" w:rsidTr="00C13B58">
        <w:trPr>
          <w:trHeight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77DD" w14:textId="1BB857B2" w:rsidR="007D75D6" w:rsidRPr="002C76CE" w:rsidRDefault="007D75D6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4D5A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spacing w:val="-1"/>
              </w:rPr>
            </w:pPr>
            <w:proofErr w:type="spellStart"/>
            <w:r w:rsidRPr="003374AD">
              <w:rPr>
                <w:rFonts w:cs="Times New Roman"/>
                <w:spacing w:val="-1"/>
              </w:rPr>
              <w:t>Дополнительные</w:t>
            </w:r>
            <w:proofErr w:type="spellEnd"/>
            <w:r w:rsidRPr="003374AD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3374AD">
              <w:rPr>
                <w:rFonts w:cs="Times New Roman"/>
                <w:spacing w:val="-1"/>
              </w:rPr>
              <w:t>требования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3708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spacing w:val="-6"/>
                <w:lang w:val="ru-RU"/>
              </w:rPr>
              <w:t>По окончании выполнения работ составляется совместный Акт приемки работ с участием представителя Заказчика и Подрядчика</w:t>
            </w:r>
            <w:r w:rsidRPr="003374AD">
              <w:rPr>
                <w:rFonts w:cs="Times New Roman"/>
                <w:lang w:val="ru-RU"/>
              </w:rPr>
              <w:t>.</w:t>
            </w:r>
          </w:p>
        </w:tc>
      </w:tr>
      <w:tr w:rsidR="008E37EB" w:rsidRPr="003374AD" w14:paraId="3CB868C3" w14:textId="77777777" w:rsidTr="008E37EB">
        <w:trPr>
          <w:trHeight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C38C" w14:textId="0A091106" w:rsidR="008E37EB" w:rsidRPr="008E37EB" w:rsidRDefault="008E37EB" w:rsidP="00C13B58">
            <w:pPr>
              <w:pStyle w:val="Standard"/>
              <w:numPr>
                <w:ilvl w:val="0"/>
                <w:numId w:val="30"/>
              </w:num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8B41" w14:textId="0D3860F7" w:rsidR="008E37EB" w:rsidRPr="008E37EB" w:rsidRDefault="008E37EB" w:rsidP="008E37EB">
            <w:pPr>
              <w:pStyle w:val="Standard"/>
              <w:spacing w:line="276" w:lineRule="auto"/>
              <w:jc w:val="both"/>
              <w:rPr>
                <w:rFonts w:cs="Times New Roman"/>
                <w:spacing w:val="-1"/>
                <w:lang w:val="ru-RU"/>
              </w:rPr>
            </w:pPr>
            <w:r w:rsidRPr="008E37EB">
              <w:rPr>
                <w:rFonts w:cs="Times New Roman"/>
                <w:lang w:val="ru-RU"/>
              </w:rPr>
              <w:t>Оценка заявок на участие в Закупке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A046" w14:textId="77777777" w:rsidR="008E37EB" w:rsidRPr="008E37EB" w:rsidRDefault="008E37EB" w:rsidP="008E37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EB">
              <w:rPr>
                <w:rFonts w:ascii="Times New Roman" w:hAnsi="Times New Roman" w:cs="Times New Roman"/>
                <w:sz w:val="24"/>
                <w:szCs w:val="24"/>
              </w:rPr>
              <w:t xml:space="preserve">Оценка, сопоставление и ранжирование Заявок на участие в Закупке по степени предпочтительности для Заказчика, проводится, исходя из следующих критериев: </w:t>
            </w:r>
          </w:p>
          <w:p w14:paraId="7ECD6E46" w14:textId="77777777" w:rsidR="008E37EB" w:rsidRPr="008E37EB" w:rsidRDefault="008E37EB" w:rsidP="008E37EB">
            <w:pPr>
              <w:tabs>
                <w:tab w:val="left" w:pos="465"/>
              </w:tabs>
              <w:spacing w:line="276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B">
              <w:rPr>
                <w:rFonts w:ascii="Times New Roman" w:hAnsi="Times New Roman" w:cs="Times New Roman"/>
                <w:sz w:val="24"/>
                <w:szCs w:val="24"/>
              </w:rPr>
              <w:t>1. Цена договора – 70%</w:t>
            </w:r>
          </w:p>
          <w:p w14:paraId="2A0C7342" w14:textId="77777777" w:rsidR="008E37EB" w:rsidRPr="008E37EB" w:rsidRDefault="008E37EB" w:rsidP="008E37EB">
            <w:pPr>
              <w:tabs>
                <w:tab w:val="left" w:pos="465"/>
              </w:tabs>
              <w:spacing w:line="276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E3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выполнения работ – 10% </w:t>
            </w:r>
          </w:p>
          <w:p w14:paraId="3AAE8052" w14:textId="77777777" w:rsidR="008E37EB" w:rsidRPr="008E37EB" w:rsidRDefault="008E37EB" w:rsidP="008E37EB">
            <w:pPr>
              <w:tabs>
                <w:tab w:val="left" w:pos="465"/>
              </w:tabs>
              <w:spacing w:line="276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B">
              <w:rPr>
                <w:rFonts w:ascii="Times New Roman" w:hAnsi="Times New Roman" w:cs="Times New Roman"/>
                <w:sz w:val="24"/>
                <w:szCs w:val="24"/>
              </w:rPr>
              <w:t>3. Опыт выполнения аналогичных работ – 10%</w:t>
            </w:r>
          </w:p>
          <w:p w14:paraId="537D9F5B" w14:textId="77777777" w:rsidR="008E37EB" w:rsidRPr="008E37EB" w:rsidRDefault="008E37EB" w:rsidP="008E37EB">
            <w:pPr>
              <w:tabs>
                <w:tab w:val="left" w:pos="465"/>
              </w:tabs>
              <w:spacing w:line="276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B">
              <w:rPr>
                <w:rFonts w:ascii="Times New Roman" w:hAnsi="Times New Roman" w:cs="Times New Roman"/>
                <w:sz w:val="24"/>
                <w:szCs w:val="24"/>
              </w:rPr>
              <w:t xml:space="preserve">4. Окончательный расчет за выполненные работы – 10% </w:t>
            </w:r>
          </w:p>
          <w:p w14:paraId="15575089" w14:textId="77777777" w:rsidR="008E37EB" w:rsidRPr="008E37EB" w:rsidRDefault="008E37EB" w:rsidP="008E37EB">
            <w:pPr>
              <w:tabs>
                <w:tab w:val="left" w:pos="465"/>
              </w:tabs>
              <w:spacing w:line="276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B">
              <w:rPr>
                <w:rFonts w:ascii="Times New Roman" w:hAnsi="Times New Roman" w:cs="Times New Roman"/>
                <w:sz w:val="24"/>
                <w:szCs w:val="24"/>
              </w:rPr>
              <w:t>Методика оценки представлена в Приложении №2 к Техническому заданию.</w:t>
            </w:r>
          </w:p>
          <w:p w14:paraId="51B94F84" w14:textId="77777777" w:rsidR="008E37EB" w:rsidRPr="008E37EB" w:rsidRDefault="008E37EB" w:rsidP="008E37EB">
            <w:pPr>
              <w:tabs>
                <w:tab w:val="left" w:pos="465"/>
              </w:tabs>
              <w:spacing w:line="276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закупки вправе использовать в процессе проведения Закупки проведение переторжки и переговоров. </w:t>
            </w:r>
          </w:p>
          <w:p w14:paraId="11491BB3" w14:textId="4D2C5A30" w:rsidR="008E37EB" w:rsidRPr="008E37EB" w:rsidRDefault="008E37EB" w:rsidP="008E37EB">
            <w:pPr>
              <w:pStyle w:val="Standard"/>
              <w:spacing w:line="276" w:lineRule="auto"/>
              <w:jc w:val="both"/>
              <w:rPr>
                <w:rFonts w:cs="Times New Roman"/>
                <w:spacing w:val="-6"/>
                <w:lang w:val="ru-RU"/>
              </w:rPr>
            </w:pPr>
            <w:r w:rsidRPr="008E37EB">
              <w:rPr>
                <w:rFonts w:cs="Times New Roman"/>
                <w:lang w:val="ru-RU"/>
              </w:rPr>
              <w:t>По результатам проведения Переторжки Организатор проводит итоговое ранжирование Предложений участника закупки с учетом обновленных Предложений участника закупки, полученных в рамках Переторжки. Если Участник закупки не представил обновленное предложение участника закупки в рамках Переторжки, при ранжировании используется первоначальное Предложение участника закупки.</w:t>
            </w:r>
          </w:p>
        </w:tc>
      </w:tr>
    </w:tbl>
    <w:p w14:paraId="3FC0E232" w14:textId="77777777" w:rsidR="007D75D6" w:rsidRPr="003374AD" w:rsidRDefault="007D75D6" w:rsidP="007D75D6">
      <w:pPr>
        <w:pStyle w:val="Standard"/>
        <w:jc w:val="both"/>
        <w:rPr>
          <w:rFonts w:cs="Times New Roman"/>
          <w:color w:val="000000"/>
          <w:kern w:val="3"/>
          <w:lang w:val="ru-RU" w:eastAsia="zh-CN" w:bidi="hi-IN"/>
        </w:rPr>
      </w:pPr>
    </w:p>
    <w:p w14:paraId="006334F2" w14:textId="7BAC18DB" w:rsidR="008E37EB" w:rsidRPr="003374AD" w:rsidRDefault="00C13B58" w:rsidP="001F40B9">
      <w:pPr>
        <w:pStyle w:val="Standard"/>
        <w:ind w:left="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21</w:t>
      </w:r>
      <w:r w:rsidR="007D75D6" w:rsidRPr="003374AD">
        <w:rPr>
          <w:rFonts w:cs="Times New Roman"/>
          <w:lang w:val="ru-RU"/>
        </w:rPr>
        <w:t xml:space="preserve">. Цены на выполняемые работы должны соответствовать ценам, зафиксированным конкурсной комиссией при проведении открытого конкурса, и сумма договора на выполнение работ не должна превышать </w:t>
      </w:r>
      <w:r w:rsidR="005D74FE" w:rsidRPr="003374AD">
        <w:rPr>
          <w:rFonts w:cs="Times New Roman"/>
          <w:lang w:val="ru-RU"/>
        </w:rPr>
        <w:t>9</w:t>
      </w:r>
      <w:r w:rsidR="007D75D6" w:rsidRPr="003374AD">
        <w:rPr>
          <w:rFonts w:cs="Times New Roman"/>
        </w:rPr>
        <w:t> </w:t>
      </w:r>
      <w:r w:rsidR="005D74FE" w:rsidRPr="003374AD">
        <w:rPr>
          <w:rFonts w:cs="Times New Roman"/>
          <w:lang w:val="ru-RU"/>
        </w:rPr>
        <w:t>536</w:t>
      </w:r>
      <w:r w:rsidR="007D75D6" w:rsidRPr="003374AD">
        <w:rPr>
          <w:rFonts w:cs="Times New Roman"/>
          <w:lang w:val="ru-RU"/>
        </w:rPr>
        <w:t xml:space="preserve"> 000 </w:t>
      </w:r>
      <w:r w:rsidR="007D75D6" w:rsidRPr="003374AD">
        <w:rPr>
          <w:rFonts w:eastAsia="Times New Roman" w:cs="Times New Roman"/>
          <w:bCs/>
          <w:lang w:val="ru-RU" w:eastAsia="ru-RU"/>
        </w:rPr>
        <w:t>рублей 00 коп. (</w:t>
      </w:r>
      <w:r w:rsidR="005D74FE" w:rsidRPr="003374AD">
        <w:rPr>
          <w:rFonts w:eastAsia="Times New Roman" w:cs="Times New Roman"/>
          <w:bCs/>
          <w:lang w:val="ru-RU" w:eastAsia="ru-RU"/>
        </w:rPr>
        <w:t>девять миллионов пятьсот тридцать шесть тысяч</w:t>
      </w:r>
      <w:r w:rsidR="007D75D6" w:rsidRPr="003374AD">
        <w:rPr>
          <w:rFonts w:eastAsia="Times New Roman" w:cs="Times New Roman"/>
          <w:bCs/>
          <w:lang w:val="ru-RU" w:eastAsia="ru-RU"/>
        </w:rPr>
        <w:t>) рублей 00 коп.</w:t>
      </w:r>
    </w:p>
    <w:p w14:paraId="7F6E4A85" w14:textId="456BF894" w:rsidR="007D75D6" w:rsidRPr="003374AD" w:rsidRDefault="00C13B58" w:rsidP="001F40B9">
      <w:pPr>
        <w:pStyle w:val="Standarduser"/>
        <w:ind w:left="284"/>
        <w:jc w:val="both"/>
        <w:rPr>
          <w:lang w:val="ru-RU"/>
        </w:rPr>
      </w:pPr>
      <w:r>
        <w:rPr>
          <w:lang w:val="ru-RU"/>
        </w:rPr>
        <w:t>22</w:t>
      </w:r>
      <w:r w:rsidR="007D75D6" w:rsidRPr="003374AD">
        <w:rPr>
          <w:lang w:val="ru-RU"/>
        </w:rPr>
        <w:t xml:space="preserve">. Форма, сроки и порядок оплаты: </w:t>
      </w:r>
      <w:bookmarkStart w:id="0" w:name="_Hlk224130942"/>
      <w:r w:rsidR="007D75D6" w:rsidRPr="003374AD">
        <w:rPr>
          <w:lang w:val="ru-RU"/>
        </w:rPr>
        <w:t xml:space="preserve">безналичный расчет с предоплатой 50% </w:t>
      </w:r>
      <w:r w:rsidR="00927AAD" w:rsidRPr="003374AD">
        <w:rPr>
          <w:lang w:val="ru-RU"/>
        </w:rPr>
        <w:t xml:space="preserve">окончательный расчет за фактически выполненные работы производится в течении </w:t>
      </w:r>
      <w:r w:rsidR="00DE2116">
        <w:rPr>
          <w:lang w:val="ru-RU"/>
        </w:rPr>
        <w:t>10</w:t>
      </w:r>
      <w:r w:rsidR="00927AAD" w:rsidRPr="003374AD">
        <w:rPr>
          <w:lang w:val="ru-RU"/>
        </w:rPr>
        <w:t xml:space="preserve"> (</w:t>
      </w:r>
      <w:r w:rsidR="00DE2116">
        <w:rPr>
          <w:lang w:val="ru-RU"/>
        </w:rPr>
        <w:t>десяти</w:t>
      </w:r>
      <w:r w:rsidR="00927AAD" w:rsidRPr="003374AD">
        <w:rPr>
          <w:lang w:val="ru-RU"/>
        </w:rPr>
        <w:t>) рабочих дней после подписания Сторонами актов приемки выполненных работ.</w:t>
      </w:r>
      <w:bookmarkEnd w:id="0"/>
    </w:p>
    <w:p w14:paraId="43ACCC41" w14:textId="327D6FE7" w:rsidR="000140C6" w:rsidRPr="00AB71BD" w:rsidRDefault="000140C6" w:rsidP="00C13B58">
      <w:pPr>
        <w:pStyle w:val="Standard"/>
        <w:tabs>
          <w:tab w:val="left" w:pos="284"/>
        </w:tabs>
        <w:ind w:firstLine="284"/>
        <w:jc w:val="both"/>
        <w:rPr>
          <w:rFonts w:eastAsia="Times New Roman" w:cs="Times New Roman"/>
          <w:b/>
        </w:rPr>
      </w:pPr>
      <w:proofErr w:type="spellStart"/>
      <w:r w:rsidRPr="00AB71BD">
        <w:rPr>
          <w:rFonts w:cs="Times New Roman"/>
        </w:rPr>
        <w:t>Техни</w:t>
      </w:r>
      <w:r>
        <w:rPr>
          <w:rFonts w:cs="Times New Roman"/>
        </w:rPr>
        <w:t>ческое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задание</w:t>
      </w:r>
      <w:proofErr w:type="spellEnd"/>
      <w:r w:rsidRPr="00AB71BD">
        <w:rPr>
          <w:rFonts w:cs="Times New Roman"/>
        </w:rPr>
        <w:t xml:space="preserve"> </w:t>
      </w:r>
      <w:proofErr w:type="spellStart"/>
      <w:r w:rsidRPr="00AB71BD">
        <w:rPr>
          <w:rFonts w:cs="Times New Roman"/>
        </w:rPr>
        <w:t>подготовил</w:t>
      </w:r>
      <w:proofErr w:type="spellEnd"/>
      <w:r w:rsidRPr="00AB71BD">
        <w:rPr>
          <w:rFonts w:cs="Times New Roman"/>
        </w:rPr>
        <w:t>:</w:t>
      </w: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115"/>
        <w:gridCol w:w="3115"/>
      </w:tblGrid>
      <w:tr w:rsidR="000140C6" w14:paraId="4D9CC130" w14:textId="77777777" w:rsidTr="00C13B58">
        <w:trPr>
          <w:trHeight w:val="828"/>
        </w:trPr>
        <w:tc>
          <w:tcPr>
            <w:tcW w:w="3257" w:type="dxa"/>
            <w:vAlign w:val="center"/>
          </w:tcPr>
          <w:p w14:paraId="5724AD15" w14:textId="77777777" w:rsidR="000140C6" w:rsidRDefault="000140C6" w:rsidP="001F40B9">
            <w:p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о.з</w:t>
            </w:r>
            <w:r w:rsidRPr="00AB71BD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proofErr w:type="gramEnd"/>
            <w:r w:rsidRPr="00AB71BD">
              <w:rPr>
                <w:rFonts w:ascii="Times New Roman" w:hAnsi="Times New Roman" w:cs="Times New Roman"/>
              </w:rPr>
              <w:t xml:space="preserve"> директора </w:t>
            </w:r>
          </w:p>
          <w:p w14:paraId="3510E5CE" w14:textId="77777777" w:rsidR="000140C6" w:rsidRPr="00AB71BD" w:rsidRDefault="000140C6" w:rsidP="001F40B9">
            <w:pPr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 w:rsidRPr="00AB71BD">
              <w:rPr>
                <w:rFonts w:ascii="Times New Roman" w:hAnsi="Times New Roman" w:cs="Times New Roman"/>
              </w:rPr>
              <w:t xml:space="preserve">по эксплуатации </w:t>
            </w:r>
          </w:p>
          <w:p w14:paraId="644CEE3E" w14:textId="77777777" w:rsidR="000140C6" w:rsidRDefault="000140C6" w:rsidP="001F40B9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и техническим вопросам</w:t>
            </w:r>
          </w:p>
        </w:tc>
        <w:tc>
          <w:tcPr>
            <w:tcW w:w="3115" w:type="dxa"/>
            <w:vAlign w:val="center"/>
          </w:tcPr>
          <w:p w14:paraId="765CBBA1" w14:textId="77777777" w:rsidR="000140C6" w:rsidRDefault="000140C6" w:rsidP="002F25C6">
            <w:pPr>
              <w:jc w:val="center"/>
              <w:rPr>
                <w:rFonts w:ascii="Times New Roman" w:hAnsi="Times New Roman" w:cs="Times New Roman"/>
              </w:rPr>
            </w:pPr>
          </w:p>
          <w:p w14:paraId="5E96FA09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6103107F" w14:textId="77777777" w:rsidR="000140C6" w:rsidRPr="00F05B7B" w:rsidRDefault="000140C6" w:rsidP="002F25C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5B7B">
              <w:rPr>
                <w:rFonts w:ascii="Times New Roman" w:eastAsia="Times New Roman" w:hAnsi="Times New Roman" w:cs="Times New Roman"/>
                <w:bCs/>
              </w:rPr>
              <w:t>П.А.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05B7B">
              <w:rPr>
                <w:rFonts w:ascii="Times New Roman" w:eastAsia="Times New Roman" w:hAnsi="Times New Roman" w:cs="Times New Roman"/>
                <w:bCs/>
              </w:rPr>
              <w:t>Железняков</w:t>
            </w:r>
          </w:p>
        </w:tc>
      </w:tr>
      <w:tr w:rsidR="000140C6" w14:paraId="25235F76" w14:textId="77777777" w:rsidTr="00C13B58">
        <w:trPr>
          <w:trHeight w:val="359"/>
        </w:trPr>
        <w:tc>
          <w:tcPr>
            <w:tcW w:w="3257" w:type="dxa"/>
            <w:vAlign w:val="center"/>
          </w:tcPr>
          <w:p w14:paraId="129DD3F8" w14:textId="56EEABF1" w:rsidR="000140C6" w:rsidRDefault="000140C6" w:rsidP="001F40B9">
            <w:pPr>
              <w:pStyle w:val="Standard"/>
              <w:tabs>
                <w:tab w:val="left" w:pos="284"/>
              </w:tabs>
              <w:ind w:left="322"/>
              <w:jc w:val="both"/>
              <w:rPr>
                <w:rFonts w:eastAsia="Times New Roman" w:cs="Times New Roman"/>
                <w:b/>
              </w:rPr>
            </w:pPr>
            <w:proofErr w:type="spellStart"/>
            <w:r w:rsidRPr="00AB71BD">
              <w:rPr>
                <w:rFonts w:cs="Times New Roman"/>
              </w:rPr>
              <w:t>Согласовано</w:t>
            </w:r>
            <w:proofErr w:type="spellEnd"/>
            <w:r w:rsidRPr="00AB71BD">
              <w:rPr>
                <w:rFonts w:cs="Times New Roman"/>
              </w:rPr>
              <w:t xml:space="preserve">: </w:t>
            </w:r>
          </w:p>
        </w:tc>
        <w:tc>
          <w:tcPr>
            <w:tcW w:w="3115" w:type="dxa"/>
            <w:vAlign w:val="center"/>
          </w:tcPr>
          <w:p w14:paraId="4BD99EA5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5" w:type="dxa"/>
            <w:vAlign w:val="center"/>
          </w:tcPr>
          <w:p w14:paraId="76A7F9B4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40C6" w14:paraId="5B232075" w14:textId="77777777" w:rsidTr="00C13B58">
        <w:trPr>
          <w:trHeight w:val="828"/>
        </w:trPr>
        <w:tc>
          <w:tcPr>
            <w:tcW w:w="3257" w:type="dxa"/>
            <w:vAlign w:val="center"/>
          </w:tcPr>
          <w:p w14:paraId="5911E917" w14:textId="77777777" w:rsidR="000140C6" w:rsidRDefault="000140C6" w:rsidP="001F40B9">
            <w:pPr>
              <w:ind w:left="322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службы эксплуатации и ремонта оборудования</w:t>
            </w:r>
          </w:p>
        </w:tc>
        <w:tc>
          <w:tcPr>
            <w:tcW w:w="3115" w:type="dxa"/>
            <w:vAlign w:val="center"/>
          </w:tcPr>
          <w:p w14:paraId="1F27EC2D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599C4580" w14:textId="77777777" w:rsidR="000140C6" w:rsidRPr="008822B8" w:rsidRDefault="000140C6" w:rsidP="002F25C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822B8">
              <w:rPr>
                <w:rFonts w:ascii="Times New Roman" w:eastAsia="Times New Roman" w:hAnsi="Times New Roman" w:cs="Times New Roman"/>
                <w:bCs/>
              </w:rPr>
              <w:t>А.В.Чернега</w:t>
            </w:r>
          </w:p>
        </w:tc>
      </w:tr>
      <w:tr w:rsidR="000140C6" w14:paraId="1B3DEBC8" w14:textId="77777777" w:rsidTr="00C13B58">
        <w:trPr>
          <w:trHeight w:val="394"/>
        </w:trPr>
        <w:tc>
          <w:tcPr>
            <w:tcW w:w="3257" w:type="dxa"/>
            <w:vAlign w:val="center"/>
          </w:tcPr>
          <w:p w14:paraId="6DA103FD" w14:textId="77777777" w:rsidR="000140C6" w:rsidRDefault="000140C6" w:rsidP="001F40B9">
            <w:pPr>
              <w:ind w:left="322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14:paraId="5522F8CB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39AF7590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Е.Н. Дубинкина</w:t>
            </w:r>
          </w:p>
        </w:tc>
      </w:tr>
      <w:tr w:rsidR="000140C6" w14:paraId="3F3762EF" w14:textId="77777777" w:rsidTr="00C13B58">
        <w:trPr>
          <w:trHeight w:val="427"/>
        </w:trPr>
        <w:tc>
          <w:tcPr>
            <w:tcW w:w="3257" w:type="dxa"/>
            <w:vAlign w:val="center"/>
          </w:tcPr>
          <w:p w14:paraId="318B22A9" w14:textId="77777777" w:rsidR="000140C6" w:rsidRPr="00EE2D62" w:rsidRDefault="000140C6" w:rsidP="001F40B9">
            <w:pPr>
              <w:ind w:left="322"/>
              <w:rPr>
                <w:rFonts w:ascii="Times New Roman" w:eastAsia="Times New Roman" w:hAnsi="Times New Roman" w:cs="Times New Roman"/>
                <w:bCs/>
              </w:rPr>
            </w:pPr>
            <w:r w:rsidRPr="00EE2D62">
              <w:rPr>
                <w:rFonts w:ascii="Times New Roman" w:eastAsia="Times New Roman" w:hAnsi="Times New Roman" w:cs="Times New Roman"/>
                <w:bCs/>
              </w:rPr>
              <w:t>Специалист по закупкам</w:t>
            </w:r>
          </w:p>
        </w:tc>
        <w:tc>
          <w:tcPr>
            <w:tcW w:w="3115" w:type="dxa"/>
            <w:vAlign w:val="center"/>
          </w:tcPr>
          <w:p w14:paraId="41BD806A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1DF4463D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AB71BD">
              <w:rPr>
                <w:rFonts w:ascii="Times New Roman" w:hAnsi="Times New Roman" w:cs="Times New Roman"/>
              </w:rPr>
              <w:t>.С.</w:t>
            </w:r>
            <w:r>
              <w:rPr>
                <w:rFonts w:ascii="Times New Roman" w:hAnsi="Times New Roman" w:cs="Times New Roman"/>
              </w:rPr>
              <w:t>Куадже</w:t>
            </w:r>
            <w:proofErr w:type="spellEnd"/>
          </w:p>
        </w:tc>
      </w:tr>
      <w:tr w:rsidR="000140C6" w14:paraId="6701AF0C" w14:textId="77777777" w:rsidTr="00C13B58">
        <w:trPr>
          <w:trHeight w:val="419"/>
        </w:trPr>
        <w:tc>
          <w:tcPr>
            <w:tcW w:w="3257" w:type="dxa"/>
            <w:vAlign w:val="center"/>
          </w:tcPr>
          <w:p w14:paraId="4ADB3D52" w14:textId="77777777" w:rsidR="000140C6" w:rsidRDefault="000140C6" w:rsidP="001F40B9">
            <w:pPr>
              <w:ind w:left="322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115" w:type="dxa"/>
            <w:vAlign w:val="center"/>
          </w:tcPr>
          <w:p w14:paraId="57CC4C1A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53906F11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 xml:space="preserve">Ю.А. </w:t>
            </w:r>
            <w:proofErr w:type="spellStart"/>
            <w:r w:rsidRPr="00AB71BD">
              <w:rPr>
                <w:rFonts w:ascii="Times New Roman" w:hAnsi="Times New Roman" w:cs="Times New Roman"/>
              </w:rPr>
              <w:t>Судьина</w:t>
            </w:r>
            <w:proofErr w:type="spellEnd"/>
          </w:p>
        </w:tc>
      </w:tr>
      <w:tr w:rsidR="000140C6" w14:paraId="256A6B27" w14:textId="77777777" w:rsidTr="00C13B58">
        <w:trPr>
          <w:trHeight w:val="723"/>
        </w:trPr>
        <w:tc>
          <w:tcPr>
            <w:tcW w:w="3257" w:type="dxa"/>
            <w:vAlign w:val="center"/>
          </w:tcPr>
          <w:p w14:paraId="46A55153" w14:textId="77777777" w:rsidR="000140C6" w:rsidRPr="00AB71BD" w:rsidRDefault="000140C6" w:rsidP="001F40B9">
            <w:pPr>
              <w:ind w:left="322"/>
              <w:rPr>
                <w:rFonts w:ascii="Times New Roman" w:hAnsi="Times New Roman" w:cs="Times New Roman"/>
              </w:rPr>
            </w:pPr>
            <w:r w:rsidRPr="00AB71BD">
              <w:rPr>
                <w:rFonts w:ascii="Times New Roman" w:hAnsi="Times New Roman" w:cs="Times New Roman"/>
              </w:rPr>
              <w:t>Начальник сектора по безопасности</w:t>
            </w:r>
          </w:p>
        </w:tc>
        <w:tc>
          <w:tcPr>
            <w:tcW w:w="3115" w:type="dxa"/>
            <w:vAlign w:val="center"/>
          </w:tcPr>
          <w:p w14:paraId="4F2DC18E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29674DB6" w14:textId="77777777" w:rsidR="000140C6" w:rsidRDefault="000140C6" w:rsidP="002F25C6">
            <w:pPr>
              <w:jc w:val="center"/>
              <w:rPr>
                <w:rFonts w:ascii="Times New Roman" w:hAnsi="Times New Roman" w:cs="Times New Roman"/>
              </w:rPr>
            </w:pPr>
          </w:p>
          <w:p w14:paraId="7B1D12E2" w14:textId="77777777" w:rsidR="000140C6" w:rsidRDefault="000140C6" w:rsidP="002F25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71BD">
              <w:rPr>
                <w:rFonts w:ascii="Times New Roman" w:hAnsi="Times New Roman" w:cs="Times New Roman"/>
              </w:rPr>
              <w:t>С.А.  Петров</w:t>
            </w:r>
          </w:p>
        </w:tc>
      </w:tr>
      <w:tr w:rsidR="000140C6" w14:paraId="7C1720AC" w14:textId="77777777" w:rsidTr="00C13B58">
        <w:trPr>
          <w:trHeight w:val="828"/>
        </w:trPr>
        <w:tc>
          <w:tcPr>
            <w:tcW w:w="3257" w:type="dxa"/>
            <w:vAlign w:val="center"/>
          </w:tcPr>
          <w:p w14:paraId="7E9D852A" w14:textId="77777777" w:rsidR="000140C6" w:rsidRPr="00AB71BD" w:rsidRDefault="000140C6" w:rsidP="001F40B9">
            <w:pPr>
              <w:ind w:left="3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инженер по эксплуатации зданий и сооружений</w:t>
            </w:r>
          </w:p>
        </w:tc>
        <w:tc>
          <w:tcPr>
            <w:tcW w:w="3115" w:type="dxa"/>
            <w:vAlign w:val="center"/>
          </w:tcPr>
          <w:p w14:paraId="7C0A9FD4" w14:textId="77777777" w:rsidR="000140C6" w:rsidRPr="00AB71BD" w:rsidRDefault="000140C6" w:rsidP="002F25C6">
            <w:pPr>
              <w:jc w:val="center"/>
              <w:rPr>
                <w:rFonts w:ascii="Times New Roman" w:hAnsi="Times New Roman" w:cs="Times New Roman"/>
              </w:rPr>
            </w:pPr>
            <w:r w:rsidRPr="00AB71B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3EA286B8" w14:textId="77777777" w:rsidR="000140C6" w:rsidRDefault="000140C6" w:rsidP="002F25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Р.П. Столярчук</w:t>
            </w:r>
          </w:p>
        </w:tc>
      </w:tr>
    </w:tbl>
    <w:p w14:paraId="67CCF92C" w14:textId="46FA6285" w:rsidR="00D26157" w:rsidRDefault="00D26157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0EA25E56" w14:textId="0609D0CD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419C0DDB" w14:textId="1ACC6C0B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2F59A189" w14:textId="1C96DFCF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314D646" w14:textId="316D1F9C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426277E4" w14:textId="569E45F6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0EEC9EF" w14:textId="33C587F4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3BFD62F9" w14:textId="02CAC14E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37666E75" w14:textId="6FA83CEB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2435FFFB" w14:textId="46A9F65B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015CE76A" w14:textId="642685A1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34E14D34" w14:textId="425B8F6B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4D99D94E" w14:textId="22327295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04629187" w14:textId="5475A1E3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3FD063FF" w14:textId="38990202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0EECE6E" w14:textId="44724BA5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FCCD22E" w14:textId="1FA8155D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0E4864EF" w14:textId="0A54D7A1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73E0F4CE" w14:textId="181C8151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899CB48" w14:textId="5F184E3D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427E6622" w14:textId="0620F661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39989A6A" w14:textId="2E68B0AC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014E7A00" w14:textId="3AAAF85D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4C06E1A0" w14:textId="3F0A9443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3E69FB7" w14:textId="1189ED00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7355D158" w14:textId="3E4D0D96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2D0F0DA2" w14:textId="358AC709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28026D2D" w14:textId="00232713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5F9EC191" w14:textId="6874C452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29C748C" w14:textId="27301B3E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7B91E114" w14:textId="2674A804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45E5CB8" w14:textId="1317F2B0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8C5F65F" w14:textId="7D896955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B9AE561" w14:textId="205E8BB0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621A36C" w14:textId="338740D3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6CEA947" w14:textId="214105B3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568475FF" w14:textId="32AFACE7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888D7A9" w14:textId="54C63BA5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53EB0D32" w14:textId="7B661259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5DAE2B6" w14:textId="093815B2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47A4FC45" w14:textId="1F6EBC29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7635233E" w14:textId="6F96041F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9290A2D" w14:textId="6678565C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3195E47C" w14:textId="5E6B3373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51A1AAC7" w14:textId="422172A1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8375844" w14:textId="1E41F103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2C7BE6E" w14:textId="23E16099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184390DF" w14:textId="731972D5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32573B95" w14:textId="579593AD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204F37CE" w14:textId="1A1C9927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562C334D" w14:textId="78B8EB68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92BFE33" w14:textId="57C3C976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0D149308" w14:textId="6959413E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2028CF3A" w14:textId="58A2A688" w:rsidR="001F40B9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p w14:paraId="64EB2AFD" w14:textId="77777777" w:rsidR="001F40B9" w:rsidRDefault="001F40B9" w:rsidP="001F40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ИНСТРУКЦИИ УЧАСТНИКАМ     </w:t>
      </w:r>
    </w:p>
    <w:p w14:paraId="2CDD1B54" w14:textId="77777777" w:rsidR="001F40B9" w:rsidRDefault="001F40B9" w:rsidP="001F40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Настоящая </w:t>
      </w:r>
      <w:r>
        <w:rPr>
          <w:rFonts w:ascii="Times New Roman" w:hAnsi="Times New Roman" w:cs="Times New Roman"/>
          <w:bCs/>
        </w:rPr>
        <w:t>процедура закупки (открытый конкурс)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проводится в соответствии с законодательством о закупках.</w:t>
      </w:r>
    </w:p>
    <w:p w14:paraId="396E432D" w14:textId="77777777" w:rsidR="001F40B9" w:rsidRDefault="001F40B9" w:rsidP="001F40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13F122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561692BF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Участвовать в </w:t>
      </w:r>
      <w:r>
        <w:rPr>
          <w:rFonts w:ascii="Times New Roman" w:hAnsi="Times New Roman" w:cs="Times New Roman"/>
          <w:bCs/>
        </w:rPr>
        <w:t>открытом конкурсе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3B088AB8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 Расходы на участие в открытом конкурсе</w:t>
      </w:r>
    </w:p>
    <w:p w14:paraId="51BE8CCF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</w:t>
      </w:r>
      <w:r>
        <w:rPr>
          <w:rFonts w:ascii="Times New Roman" w:hAnsi="Times New Roman" w:cs="Times New Roman"/>
          <w:bCs/>
        </w:rPr>
        <w:t xml:space="preserve">в открытом конкурсе </w:t>
      </w:r>
      <w:r>
        <w:rPr>
          <w:rFonts w:ascii="Times New Roman" w:hAnsi="Times New Roman" w:cs="Times New Roman"/>
        </w:rPr>
        <w:t>несет все расходы, связанные с подготовкой и подачей своего предложения.</w:t>
      </w:r>
    </w:p>
    <w:p w14:paraId="162CC47B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 Разъяснение конкурсных документов</w:t>
      </w:r>
    </w:p>
    <w:p w14:paraId="4E7A7002" w14:textId="394C936C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>
        <w:rPr>
          <w:rFonts w:ascii="Times New Roman" w:hAnsi="Times New Roman" w:cs="Times New Roman"/>
          <w:shd w:val="clear" w:color="auto" w:fill="FFFFFF"/>
        </w:rPr>
        <w:t xml:space="preserve"> но не позднее 31</w:t>
      </w:r>
      <w:r>
        <w:rPr>
          <w:rFonts w:ascii="Times New Roman" w:hAnsi="Times New Roman" w:cs="Times New Roman"/>
          <w:shd w:val="clear" w:color="auto" w:fill="FFFFFF"/>
        </w:rPr>
        <w:t>.03.2026г.</w:t>
      </w:r>
    </w:p>
    <w:p w14:paraId="4A27E7F3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 Изменение и (или) дополнение конкурсных документов</w:t>
      </w:r>
    </w:p>
    <w:p w14:paraId="77FA2C57" w14:textId="0A3C6A35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4.1. </w:t>
      </w:r>
      <w:r>
        <w:rPr>
          <w:rFonts w:ascii="Times New Roman" w:hAnsi="Times New Roman" w:cs="Times New Roman"/>
          <w:shd w:val="clear" w:color="auto" w:fill="FFFFFF"/>
        </w:rPr>
        <w:t>До 01.04</w:t>
      </w:r>
      <w:r>
        <w:rPr>
          <w:rFonts w:ascii="Times New Roman" w:hAnsi="Times New Roman" w:cs="Times New Roman"/>
          <w:shd w:val="clear" w:color="auto" w:fill="FFFFFF"/>
        </w:rPr>
        <w:t>.2026г</w:t>
      </w:r>
      <w:r>
        <w:rPr>
          <w:rFonts w:ascii="Times New Roman" w:hAnsi="Times New Roman" w:cs="Times New Roman"/>
        </w:rPr>
        <w:t>.  конкурсные документы могут быть изменены и (или) дополнены.</w:t>
      </w:r>
    </w:p>
    <w:p w14:paraId="5384085B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0B41638D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6694DF8D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Официальный язык и обмен документами и сведениями</w:t>
      </w:r>
    </w:p>
    <w:p w14:paraId="7851216D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B7C4071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8C113FB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Оценка данных участников</w:t>
      </w:r>
    </w:p>
    <w:p w14:paraId="3228515C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Оценка данных участников будет проведена на стадии до оценки конкурсных предложений.</w:t>
      </w:r>
    </w:p>
    <w:p w14:paraId="4FC613B5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7CEEE60F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73FCCF72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Участником должны быть предоставлены документы, указанные в Приглашении:</w:t>
      </w:r>
    </w:p>
    <w:p w14:paraId="44AF4E50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Оформление предложения</w:t>
      </w:r>
    </w:p>
    <w:p w14:paraId="145C1D52" w14:textId="77777777" w:rsidR="001F40B9" w:rsidRDefault="001F40B9" w:rsidP="001F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>
        <w:rPr>
          <w:rFonts w:ascii="Times New Roman" w:hAnsi="Times New Roman" w:cs="Times New Roman"/>
          <w:b/>
          <w:bCs/>
        </w:rPr>
        <w:t>ИНН,</w:t>
      </w:r>
      <w:r>
        <w:rPr>
          <w:rFonts w:ascii="Times New Roman" w:hAnsi="Times New Roman" w:cs="Times New Roman"/>
        </w:rPr>
        <w:t xml:space="preserve"> юридический адрес, название процедуры закупки в которой он принимает участие (пример: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«Изготовление и монтаж двух теневых тентовых конструкций на территории пляжной зоны ГУ санаторий «Белая Русь»).</w:t>
      </w:r>
      <w:r>
        <w:rPr>
          <w:rFonts w:ascii="Times New Roman" w:hAnsi="Times New Roman" w:cs="Times New Roman"/>
        </w:rPr>
        <w:t xml:space="preserve"> Конверт должен быть опечатан (в случае наличия у участника печати).</w:t>
      </w:r>
    </w:p>
    <w:p w14:paraId="2CDD867E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Подача предложения</w:t>
      </w:r>
    </w:p>
    <w:p w14:paraId="497D4FFD" w14:textId="00ED0013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Предложение направляется в ГУ санаторий «Белая Русь» (352832, Краснодарский </w:t>
      </w:r>
      <w:proofErr w:type="gramStart"/>
      <w:r>
        <w:rPr>
          <w:rFonts w:ascii="Times New Roman" w:hAnsi="Times New Roman" w:cs="Times New Roman"/>
        </w:rPr>
        <w:t xml:space="preserve">край,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М.О. Туапсинский, п. Майский, ул. Центральная, д.14) почтой либо курьером в срок, указанный в приглашении. </w:t>
      </w:r>
    </w:p>
    <w:p w14:paraId="677269EF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Предложение будет регистрироваться секретарем руководителя в день поступления.</w:t>
      </w:r>
    </w:p>
    <w:p w14:paraId="2B56EB8A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 Запоздавшие предложения</w:t>
      </w:r>
    </w:p>
    <w:p w14:paraId="4096CE52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истечения срока для подготовки и подачи предложений, предложения не принимаются.</w:t>
      </w:r>
    </w:p>
    <w:p w14:paraId="7475FAAD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 Изменение и отзыв предложения</w:t>
      </w:r>
    </w:p>
    <w:p w14:paraId="6D1EA559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Участник вправе изменить или отозвать свое предложение до истечения срока для подготовки и подачи предложений.</w:t>
      </w:r>
    </w:p>
    <w:p w14:paraId="4BBA33C1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После истечения срока для подготовки и подачи предложений не допускается внесение изменений по существу предложения.</w:t>
      </w:r>
    </w:p>
    <w:p w14:paraId="416046A9" w14:textId="77777777" w:rsidR="001F40B9" w:rsidRDefault="001F40B9" w:rsidP="001F4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11. Открытие предложений</w:t>
      </w:r>
    </w:p>
    <w:p w14:paraId="2583892E" w14:textId="5FCA9618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11.1. Открытие предложений будут производиться комиссией по проведению процедур за</w:t>
      </w:r>
      <w:r>
        <w:rPr>
          <w:rFonts w:ascii="Times New Roman" w:hAnsi="Times New Roman" w:cs="Times New Roman"/>
        </w:rPr>
        <w:t>купок товаров (работ, услуг), 01.04</w:t>
      </w:r>
      <w:r>
        <w:rPr>
          <w:rFonts w:ascii="Times New Roman" w:hAnsi="Times New Roman" w:cs="Times New Roman"/>
        </w:rPr>
        <w:t>.2026г.</w:t>
      </w:r>
      <w:r>
        <w:rPr>
          <w:rFonts w:ascii="Times New Roman" w:hAnsi="Times New Roman" w:cs="Times New Roman"/>
          <w:shd w:val="clear" w:color="auto" w:fill="FFFFFF"/>
        </w:rPr>
        <w:t xml:space="preserve"> в 10:3</w:t>
      </w:r>
      <w:r>
        <w:rPr>
          <w:rFonts w:ascii="Times New Roman" w:hAnsi="Times New Roman" w:cs="Times New Roman"/>
          <w:shd w:val="clear" w:color="auto" w:fill="FFFFFF"/>
        </w:rPr>
        <w:t>0 по</w:t>
      </w:r>
      <w:r>
        <w:rPr>
          <w:rFonts w:ascii="Times New Roman" w:hAnsi="Times New Roman" w:cs="Times New Roman"/>
        </w:rPr>
        <w:t xml:space="preserve"> следующему адресу: 352832, Краснодарский </w:t>
      </w:r>
      <w:proofErr w:type="gramStart"/>
      <w:r>
        <w:rPr>
          <w:rFonts w:ascii="Times New Roman" w:hAnsi="Times New Roman" w:cs="Times New Roman"/>
        </w:rPr>
        <w:t xml:space="preserve">край,   </w:t>
      </w:r>
      <w:proofErr w:type="gramEnd"/>
      <w:r>
        <w:rPr>
          <w:rFonts w:ascii="Times New Roman" w:hAnsi="Times New Roman" w:cs="Times New Roman"/>
        </w:rPr>
        <w:t xml:space="preserve">  М.О. Туапсинский район, п. Майский, ул. Центральная, д.14 в кабинете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заместителя директора по эксплуатации и техническим вопросам.</w:t>
      </w:r>
    </w:p>
    <w:p w14:paraId="42325DA3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13F0B56" w14:textId="79ED03A9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B26EA5" w14:textId="1C4B7A59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A169F9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A2A2E9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12. Рассмотрение предложений</w:t>
      </w:r>
    </w:p>
    <w:p w14:paraId="1C506EC2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54B5BF19" w14:textId="010A0CA8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будут рассмотрены</w:t>
      </w:r>
      <w:r>
        <w:rPr>
          <w:rFonts w:ascii="Times New Roman" w:hAnsi="Times New Roman" w:cs="Times New Roman"/>
          <w:shd w:val="clear" w:color="auto" w:fill="FFFFFF"/>
        </w:rPr>
        <w:t xml:space="preserve"> до 02.04</w:t>
      </w:r>
      <w:r>
        <w:rPr>
          <w:rFonts w:ascii="Times New Roman" w:hAnsi="Times New Roman" w:cs="Times New Roman"/>
          <w:shd w:val="clear" w:color="auto" w:fill="FFFFFF"/>
        </w:rPr>
        <w:t>.2026г.</w:t>
      </w:r>
    </w:p>
    <w:p w14:paraId="5B710BE1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 Отклонение предложений</w:t>
      </w:r>
    </w:p>
    <w:p w14:paraId="1AE1A2DD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13.1. Предложение будет отклонено, если:</w:t>
      </w:r>
    </w:p>
    <w:p w14:paraId="5D31AFE1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предложение не отвечает требованиям конкурсных документов;</w:t>
      </w:r>
    </w:p>
    <w:p w14:paraId="56354266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54411FF7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6174298F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406B4331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DFD8C62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13.2. Заказчик оставляет за собой право отклонить все предложения до выбора наилучшего из них.</w:t>
      </w:r>
    </w:p>
    <w:p w14:paraId="32FF86C9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13.3. Уведомление участнику(</w:t>
      </w:r>
      <w:proofErr w:type="spellStart"/>
      <w:r>
        <w:rPr>
          <w:rFonts w:ascii="Times New Roman" w:hAnsi="Times New Roman" w:cs="Times New Roman"/>
        </w:rPr>
        <w:t>ам</w:t>
      </w:r>
      <w:proofErr w:type="spellEnd"/>
      <w:r>
        <w:rPr>
          <w:rFonts w:ascii="Times New Roman" w:hAnsi="Times New Roman" w:cs="Times New Roman"/>
        </w:rPr>
        <w:t>), предложение(я) которого(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FE2982D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 Оценка предложений и выбор поставщика (подрядчика, исполнителя)</w:t>
      </w:r>
    </w:p>
    <w:p w14:paraId="02F4B0F2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034E90B" w14:textId="58FFC187" w:rsidR="001F40B9" w:rsidRDefault="001F40B9" w:rsidP="001F4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14.2. Оценка предложений будет проводиться в соответствии Методики (Приложение №2) со следующими критериями: </w:t>
      </w:r>
      <w:r w:rsidRPr="001F40B9">
        <w:rPr>
          <w:rFonts w:ascii="Times New Roman" w:eastAsia="Calibri" w:hAnsi="Times New Roman" w:cs="Times New Roman"/>
        </w:rPr>
        <w:t>ц</w:t>
      </w:r>
      <w:r w:rsidRPr="001F40B9">
        <w:rPr>
          <w:rFonts w:ascii="Times New Roman" w:eastAsia="Calibri" w:hAnsi="Times New Roman" w:cs="Times New Roman"/>
        </w:rPr>
        <w:t>ена договора</w:t>
      </w:r>
      <w:r w:rsidRPr="001F40B9">
        <w:rPr>
          <w:rFonts w:ascii="Times New Roman" w:hAnsi="Times New Roman" w:cs="Times New Roman"/>
          <w:color w:val="000000" w:themeColor="text1"/>
        </w:rPr>
        <w:t xml:space="preserve">, </w:t>
      </w:r>
      <w:r w:rsidRPr="001F40B9">
        <w:rPr>
          <w:rFonts w:ascii="Times New Roman" w:hAnsi="Times New Roman" w:cs="Times New Roman"/>
          <w:bCs/>
        </w:rPr>
        <w:t>с</w:t>
      </w:r>
      <w:r w:rsidRPr="001F40B9">
        <w:rPr>
          <w:rFonts w:ascii="Times New Roman" w:hAnsi="Times New Roman" w:cs="Times New Roman"/>
          <w:bCs/>
        </w:rPr>
        <w:t>рок выполнения работ</w:t>
      </w:r>
      <w:r w:rsidRPr="001F40B9">
        <w:rPr>
          <w:rFonts w:ascii="Times New Roman" w:hAnsi="Times New Roman" w:cs="Times New Roman"/>
          <w:color w:val="000000" w:themeColor="text1"/>
        </w:rPr>
        <w:t xml:space="preserve">, </w:t>
      </w:r>
      <w:r w:rsidRPr="001F40B9">
        <w:rPr>
          <w:rFonts w:ascii="Times New Roman" w:eastAsia="Calibri" w:hAnsi="Times New Roman" w:cs="Times New Roman"/>
        </w:rPr>
        <w:t>о</w:t>
      </w:r>
      <w:r w:rsidRPr="001F40B9">
        <w:rPr>
          <w:rFonts w:ascii="Times New Roman" w:eastAsia="Calibri" w:hAnsi="Times New Roman" w:cs="Times New Roman"/>
        </w:rPr>
        <w:t>пыт выполнения аналогичных работ</w:t>
      </w:r>
      <w:r w:rsidRPr="001F40B9">
        <w:rPr>
          <w:rFonts w:ascii="Times New Roman" w:hAnsi="Times New Roman" w:cs="Times New Roman"/>
          <w:color w:val="000000" w:themeColor="text1"/>
        </w:rPr>
        <w:t xml:space="preserve">, </w:t>
      </w:r>
      <w:r w:rsidRPr="001F40B9">
        <w:rPr>
          <w:rFonts w:ascii="Times New Roman" w:hAnsi="Times New Roman" w:cs="Times New Roman"/>
          <w:bCs/>
          <w:color w:val="000000"/>
        </w:rPr>
        <w:t>о</w:t>
      </w:r>
      <w:r w:rsidRPr="001F40B9">
        <w:rPr>
          <w:rFonts w:ascii="Times New Roman" w:hAnsi="Times New Roman" w:cs="Times New Roman"/>
          <w:bCs/>
          <w:color w:val="000000"/>
        </w:rPr>
        <w:t>кончательный расчет за выполненные работы</w:t>
      </w:r>
      <w:r w:rsidRPr="001F40B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8DCF629" w14:textId="77777777" w:rsidR="001F40B9" w:rsidRDefault="001F40B9" w:rsidP="001F4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14.3. Требования к товару: согласно Техническому заданию.</w:t>
      </w:r>
    </w:p>
    <w:p w14:paraId="1FDC3EFC" w14:textId="004E1424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14.4. Решение комиссии о выб</w:t>
      </w:r>
      <w:r>
        <w:rPr>
          <w:rFonts w:ascii="Times New Roman" w:hAnsi="Times New Roman" w:cs="Times New Roman"/>
        </w:rPr>
        <w:t>оре наилучшего предложений 01.04</w:t>
      </w:r>
      <w:r>
        <w:rPr>
          <w:rFonts w:ascii="Times New Roman" w:hAnsi="Times New Roman" w:cs="Times New Roman"/>
        </w:rPr>
        <w:t>.2026г.</w:t>
      </w:r>
    </w:p>
    <w:p w14:paraId="5F6906B2" w14:textId="77777777" w:rsidR="001F40B9" w:rsidRDefault="001F40B9" w:rsidP="001F4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15. Заключение договора</w:t>
      </w:r>
    </w:p>
    <w:p w14:paraId="5B32CC24" w14:textId="77777777" w:rsidR="001F40B9" w:rsidRDefault="001F40B9" w:rsidP="001F4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6CE71C5" w14:textId="77777777" w:rsidR="001F40B9" w:rsidRDefault="001F40B9" w:rsidP="001F40B9">
      <w:pPr>
        <w:rPr>
          <w:rFonts w:ascii="Times New Roman" w:hAnsi="Times New Roman" w:cs="Times New Roman"/>
          <w:shd w:val="clear" w:color="auto" w:fill="FFFFFF"/>
        </w:rPr>
      </w:pPr>
    </w:p>
    <w:p w14:paraId="78EF7398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1532970A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50D9282F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35E76CD7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0A473ED0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6A4168B5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6A5ADBF7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3AB5885E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613D5EBB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0A680AF2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5478A5AD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3378CDCB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3C7BA675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6EADBBCE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1A0ABDDB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29224351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227D3C37" w14:textId="77777777" w:rsidR="001F40B9" w:rsidRDefault="001F40B9" w:rsidP="001F40B9">
      <w:pPr>
        <w:rPr>
          <w:rFonts w:ascii="Times New Roman" w:hAnsi="Times New Roman" w:cs="Times New Roman"/>
        </w:rPr>
      </w:pPr>
    </w:p>
    <w:p w14:paraId="397BCFE4" w14:textId="77777777" w:rsidR="001F40B9" w:rsidRDefault="001F40B9" w:rsidP="001F40B9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5DE3235C" w14:textId="77777777" w:rsidR="001F40B9" w:rsidRDefault="001F40B9" w:rsidP="001F4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Исх.№__ от ____2026г.                                                                   Директору </w:t>
      </w:r>
    </w:p>
    <w:p w14:paraId="6DD06FD6" w14:textId="77777777" w:rsidR="001F40B9" w:rsidRDefault="001F40B9" w:rsidP="001F40B9">
      <w:pPr>
        <w:tabs>
          <w:tab w:val="left" w:pos="55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ГУ   Санаторий «Белая Русь»</w:t>
      </w:r>
    </w:p>
    <w:p w14:paraId="705F68C3" w14:textId="77777777" w:rsidR="001F40B9" w:rsidRDefault="001F40B9" w:rsidP="001F40B9">
      <w:pPr>
        <w:tabs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Северину</w:t>
      </w:r>
      <w:proofErr w:type="spellEnd"/>
      <w:r>
        <w:rPr>
          <w:rFonts w:ascii="Times New Roman" w:hAnsi="Times New Roman" w:cs="Times New Roman"/>
        </w:rPr>
        <w:t xml:space="preserve"> Сергею Михайловичу</w:t>
      </w:r>
    </w:p>
    <w:p w14:paraId="17430325" w14:textId="77777777" w:rsidR="001F40B9" w:rsidRDefault="001F40B9" w:rsidP="001F40B9">
      <w:pPr>
        <w:pStyle w:val="1"/>
        <w:keepLines w:val="0"/>
        <w:numPr>
          <w:ilvl w:val="0"/>
          <w:numId w:val="31"/>
        </w:numPr>
        <w:spacing w:before="240" w:after="6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Предложение (заявка) на участие в открытом конкурсе</w:t>
      </w:r>
    </w:p>
    <w:p w14:paraId="00DC5120" w14:textId="77777777" w:rsidR="001F40B9" w:rsidRDefault="001F40B9" w:rsidP="001F40B9">
      <w:pPr>
        <w:pStyle w:val="3"/>
        <w:keepLines w:val="0"/>
        <w:numPr>
          <w:ilvl w:val="2"/>
          <w:numId w:val="31"/>
        </w:numPr>
        <w:spacing w:before="240" w:after="6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Общие сведения об участнике</w:t>
      </w:r>
    </w:p>
    <w:tbl>
      <w:tblPr>
        <w:tblW w:w="939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3"/>
        <w:gridCol w:w="6127"/>
      </w:tblGrid>
      <w:tr w:rsidR="001F40B9" w14:paraId="7F377FB6" w14:textId="77777777" w:rsidTr="001F40B9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F252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D0862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соискателе</w:t>
            </w:r>
          </w:p>
        </w:tc>
      </w:tr>
      <w:tr w:rsidR="001F40B9" w14:paraId="6C31F43A" w14:textId="77777777" w:rsidTr="001F40B9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650D" w14:textId="77777777" w:rsidR="001F40B9" w:rsidRDefault="001F40B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67FC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F40B9" w14:paraId="13B11828" w14:textId="77777777" w:rsidTr="001F40B9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526D" w14:textId="77777777" w:rsidR="001F40B9" w:rsidRDefault="001F40B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регистрации</w:t>
            </w:r>
          </w:p>
          <w:p w14:paraId="0A2DF518" w14:textId="77777777" w:rsidR="001F40B9" w:rsidRDefault="001F40B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номер, орган регистрации)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56DD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F40B9" w14:paraId="200EF91F" w14:textId="77777777" w:rsidTr="001F40B9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6F08" w14:textId="77777777" w:rsidR="001F40B9" w:rsidRDefault="001F40B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7BC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F40B9" w14:paraId="0EB50C89" w14:textId="77777777" w:rsidTr="001F40B9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7DB39" w14:textId="77777777" w:rsidR="001F40B9" w:rsidRDefault="001F40B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Телефон, Е-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</w:p>
          <w:p w14:paraId="0622060F" w14:textId="77777777" w:rsidR="001F40B9" w:rsidRDefault="001F40B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Контактное лицо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13BC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F40B9" w14:paraId="44937CE2" w14:textId="77777777" w:rsidTr="001F40B9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9333" w14:textId="77777777" w:rsidR="001F40B9" w:rsidRDefault="001F4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</w:t>
            </w:r>
          </w:p>
          <w:p w14:paraId="0E51E48C" w14:textId="77777777" w:rsidR="001F40B9" w:rsidRDefault="001F4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7A3D" w14:textId="77777777" w:rsidR="001F40B9" w:rsidRDefault="001F40B9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40B9" w14:paraId="6AB92D21" w14:textId="77777777" w:rsidTr="001F40B9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B45A" w14:textId="77777777" w:rsidR="001F40B9" w:rsidRDefault="001F40B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</w:t>
            </w:r>
          </w:p>
          <w:p w14:paraId="2655E120" w14:textId="77777777" w:rsidR="001F40B9" w:rsidRDefault="001F40B9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48D7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D0540B3" w14:textId="77777777" w:rsidR="001F40B9" w:rsidRDefault="001F40B9" w:rsidP="001F40B9">
      <w:pPr>
        <w:rPr>
          <w:rFonts w:ascii="Times New Roman" w:hAnsi="Times New Roman" w:cs="Times New Roman"/>
          <w:bCs/>
        </w:rPr>
      </w:pPr>
    </w:p>
    <w:p w14:paraId="2D8FFA94" w14:textId="027F00E6" w:rsidR="001F40B9" w:rsidRDefault="001F40B9" w:rsidP="001F40B9">
      <w:pPr>
        <w:tabs>
          <w:tab w:val="left" w:pos="426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1. Изучив извещение о проведении процедуры закупки открытого конкурса и документацию о закупке от «___»_______ 20__г на выполнение работ по изготовлению и монтажу двух теневых тентовых конструкции на территории пляжной зоны ГУ санатория «Белая Русь», направляем следующие документы, подтверждающие соответствие требованиям, установленным в документации о закупке для участия в открытом конкурсе.</w:t>
      </w:r>
      <w:r>
        <w:rPr>
          <w:rFonts w:ascii="Times New Roman" w:hAnsi="Times New Roman" w:cs="Times New Roman"/>
        </w:rPr>
        <w:br/>
        <w:t xml:space="preserve">2. Срок изготовления, доставки и монтажа </w:t>
      </w:r>
      <w:r>
        <w:rPr>
          <w:rFonts w:ascii="Times New Roman" w:hAnsi="Times New Roman" w:cs="Times New Roman"/>
        </w:rPr>
        <w:t>конструкции</w:t>
      </w:r>
      <w:bookmarkStart w:id="1" w:name="_GoBack"/>
      <w:bookmarkEnd w:id="1"/>
      <w:r>
        <w:rPr>
          <w:rFonts w:ascii="Times New Roman" w:hAnsi="Times New Roman" w:cs="Times New Roman"/>
        </w:rPr>
        <w:t>: ____________________________</w:t>
      </w:r>
    </w:p>
    <w:p w14:paraId="078CDAA8" w14:textId="77777777" w:rsidR="001F40B9" w:rsidRDefault="001F40B9" w:rsidP="001F40B9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Форма спецификации: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4"/>
        <w:gridCol w:w="3528"/>
        <w:gridCol w:w="992"/>
        <w:gridCol w:w="1418"/>
        <w:gridCol w:w="1704"/>
        <w:gridCol w:w="1559"/>
      </w:tblGrid>
      <w:tr w:rsidR="001F40B9" w14:paraId="70413B0A" w14:textId="77777777" w:rsidTr="001F40B9">
        <w:trPr>
          <w:trHeight w:val="8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1F2C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2991A10B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F677" w14:textId="77777777" w:rsidR="001F40B9" w:rsidRDefault="001F40B9">
            <w:pPr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B1A68" w14:textId="77777777" w:rsidR="001F40B9" w:rsidRDefault="001F40B9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14:paraId="0280E632" w14:textId="77777777" w:rsidR="001F40B9" w:rsidRDefault="001F40B9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BA8C" w14:textId="77777777" w:rsidR="001F40B9" w:rsidRDefault="001F40B9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0510C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Цена с НДС</w:t>
            </w:r>
          </w:p>
          <w:p w14:paraId="46320F14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ед.изм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09794451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86EF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Сумма</w:t>
            </w:r>
          </w:p>
          <w:p w14:paraId="55CB3871" w14:textId="77777777" w:rsidR="001F40B9" w:rsidRDefault="001F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 учетом НДС руб.</w:t>
            </w:r>
          </w:p>
        </w:tc>
      </w:tr>
      <w:tr w:rsidR="001F40B9" w14:paraId="3B333D2E" w14:textId="77777777" w:rsidTr="001F40B9">
        <w:trPr>
          <w:trHeight w:val="43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CF5E" w14:textId="77777777" w:rsidR="001F40B9" w:rsidRDefault="001F4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0FCE" w14:textId="77777777" w:rsidR="001F40B9" w:rsidRDefault="001F40B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36B1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EA82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5EA3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4BCA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F40B9" w14:paraId="7EBC7BDC" w14:textId="77777777" w:rsidTr="001F40B9">
        <w:trPr>
          <w:trHeight w:val="4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EDB6A" w14:textId="77777777" w:rsidR="001F40B9" w:rsidRDefault="001F4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32D9" w14:textId="77777777" w:rsidR="001F40B9" w:rsidRDefault="001F40B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714B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2881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CA09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87C6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F40B9" w14:paraId="59E5A5ED" w14:textId="77777777" w:rsidTr="001F40B9">
        <w:trPr>
          <w:trHeight w:val="4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AB53" w14:textId="77777777" w:rsidR="001F40B9" w:rsidRDefault="001F4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4121" w14:textId="77777777" w:rsidR="001F40B9" w:rsidRDefault="001F40B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6EC0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7479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0CB1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A7C2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F40B9" w14:paraId="3E7521D6" w14:textId="77777777" w:rsidTr="001F40B9">
        <w:trPr>
          <w:trHeight w:val="4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56E1" w14:textId="77777777" w:rsidR="001F40B9" w:rsidRDefault="001F4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126" w14:textId="77777777" w:rsidR="001F40B9" w:rsidRDefault="001F40B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8FB8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BC9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7DE6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D04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F40B9" w14:paraId="784EA0DD" w14:textId="77777777" w:rsidTr="001F40B9">
        <w:trPr>
          <w:trHeight w:val="2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F159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BEAB" w14:textId="77777777" w:rsidR="001F40B9" w:rsidRDefault="001F40B9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9012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D63C" w14:textId="77777777" w:rsidR="001F40B9" w:rsidRDefault="001F40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9183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6FF" w14:textId="77777777" w:rsidR="001F40B9" w:rsidRDefault="001F40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F40B9" w14:paraId="40D0B6D6" w14:textId="77777777" w:rsidTr="001F40B9">
        <w:trPr>
          <w:trHeight w:val="337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44C7" w14:textId="77777777" w:rsidR="001F40B9" w:rsidRDefault="001F40B9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перевозки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884B" w14:textId="77777777" w:rsidR="001F40B9" w:rsidRDefault="001F4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Доставка (сборка, установка) за счёт ___________</w:t>
            </w:r>
          </w:p>
          <w:p w14:paraId="3F7684C8" w14:textId="77777777" w:rsidR="001F40B9" w:rsidRDefault="001F40B9">
            <w:pPr>
              <w:rPr>
                <w:rFonts w:ascii="Times New Roman" w:hAnsi="Times New Roman" w:cs="Times New Roman"/>
              </w:rPr>
            </w:pPr>
          </w:p>
        </w:tc>
      </w:tr>
      <w:tr w:rsidR="001F40B9" w14:paraId="12B3D9B5" w14:textId="77777777" w:rsidTr="001F40B9">
        <w:trPr>
          <w:trHeight w:val="337"/>
        </w:trPr>
        <w:tc>
          <w:tcPr>
            <w:tcW w:w="3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02D7" w14:textId="77777777" w:rsidR="001F40B9" w:rsidRDefault="001F40B9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оплаты  (форма оплаты, сроки)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B670" w14:textId="77777777" w:rsidR="001F40B9" w:rsidRDefault="001F40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3A144" w14:textId="77777777" w:rsidR="001F40B9" w:rsidRDefault="001F40B9" w:rsidP="001F40B9">
      <w:pPr>
        <w:ind w:firstLine="708"/>
        <w:rPr>
          <w:rFonts w:ascii="Times New Roman" w:hAnsi="Times New Roman" w:cs="Times New Roman"/>
        </w:rPr>
      </w:pPr>
    </w:p>
    <w:p w14:paraId="3E3E5D22" w14:textId="77777777" w:rsidR="001F40B9" w:rsidRDefault="001F40B9" w:rsidP="001F40B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Предлагаемая цена договора (лота) </w:t>
      </w:r>
      <w:proofErr w:type="gramStart"/>
      <w:r>
        <w:rPr>
          <w:rFonts w:ascii="Times New Roman" w:hAnsi="Times New Roman" w:cs="Times New Roman"/>
        </w:rPr>
        <w:t>составляет)_</w:t>
      </w:r>
      <w:proofErr w:type="gramEnd"/>
      <w:r>
        <w:rPr>
          <w:rFonts w:ascii="Times New Roman" w:hAnsi="Times New Roman" w:cs="Times New Roman"/>
        </w:rPr>
        <w:t>______________________________</w:t>
      </w:r>
    </w:p>
    <w:p w14:paraId="7987BA5D" w14:textId="77777777" w:rsidR="001F40B9" w:rsidRDefault="001F40B9" w:rsidP="001F4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(_____________________________________________________________) рублей ____ копеек.        </w:t>
      </w:r>
    </w:p>
    <w:p w14:paraId="670579E5" w14:textId="77777777" w:rsidR="001F40B9" w:rsidRDefault="001F40B9" w:rsidP="001F4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vertAlign w:val="superscript"/>
        </w:rPr>
        <w:t>(указать цену цифрами и прописью)</w:t>
      </w:r>
      <w:r>
        <w:rPr>
          <w:rFonts w:ascii="Times New Roman" w:hAnsi="Times New Roman" w:cs="Times New Roman"/>
          <w:vertAlign w:val="superscript"/>
        </w:rPr>
        <w:tab/>
      </w:r>
    </w:p>
    <w:p w14:paraId="5822269F" w14:textId="77777777" w:rsidR="001F40B9" w:rsidRDefault="001F40B9" w:rsidP="001F40B9">
      <w:pPr>
        <w:jc w:val="both"/>
        <w:rPr>
          <w:rFonts w:ascii="Times New Roman" w:hAnsi="Times New Roman" w:cs="Times New Roman"/>
          <w:spacing w:val="-1"/>
        </w:rPr>
      </w:pPr>
    </w:p>
    <w:p w14:paraId="31309933" w14:textId="77777777" w:rsidR="001F40B9" w:rsidRDefault="001F40B9" w:rsidP="001F40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>
        <w:rPr>
          <w:rFonts w:ascii="Times New Roman" w:hAnsi="Times New Roman" w:cs="Times New Roman"/>
        </w:rPr>
        <w:t>обязательных платежей по поставляемой продукции</w:t>
      </w:r>
      <w:r>
        <w:rPr>
          <w:rFonts w:ascii="Times New Roman" w:hAnsi="Times New Roman" w:cs="Times New Roman"/>
          <w:spacing w:val="-1"/>
        </w:rPr>
        <w:t>.</w:t>
      </w:r>
    </w:p>
    <w:p w14:paraId="30720189" w14:textId="77777777" w:rsidR="001F40B9" w:rsidRDefault="001F40B9" w:rsidP="001F40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20B1AD9A" w14:textId="77777777" w:rsidR="001F40B9" w:rsidRDefault="001F40B9" w:rsidP="001F40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6. В случае выбора нас Победителем </w:t>
      </w:r>
      <w:r>
        <w:rPr>
          <w:rFonts w:ascii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5DB5B3" w14:textId="77777777" w:rsidR="001F40B9" w:rsidRDefault="001F40B9" w:rsidP="001F40B9">
      <w:pPr>
        <w:jc w:val="both"/>
        <w:rPr>
          <w:rFonts w:ascii="Times New Roman" w:hAnsi="Times New Roman" w:cs="Times New Roman"/>
        </w:rPr>
      </w:pPr>
    </w:p>
    <w:p w14:paraId="35107C2E" w14:textId="77777777" w:rsidR="001F40B9" w:rsidRDefault="001F40B9" w:rsidP="001F40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14:paraId="5478B69E" w14:textId="77777777" w:rsidR="001F40B9" w:rsidRDefault="001F40B9" w:rsidP="001F40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Документы, подтверждающие данные, на _____ л. в 1 экз.</w:t>
      </w:r>
    </w:p>
    <w:p w14:paraId="3602B74C" w14:textId="77777777" w:rsidR="001F40B9" w:rsidRDefault="001F40B9" w:rsidP="001F4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Спецификация на _____ л. в 1 экз.</w:t>
      </w:r>
    </w:p>
    <w:p w14:paraId="213EA7AB" w14:textId="77777777" w:rsidR="001F40B9" w:rsidRDefault="001F40B9" w:rsidP="001F4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i/>
        </w:rPr>
        <w:t>(Указать другие прилагаемые документы)</w:t>
      </w:r>
      <w:r>
        <w:rPr>
          <w:rFonts w:ascii="Times New Roman" w:hAnsi="Times New Roman" w:cs="Times New Roman"/>
        </w:rPr>
        <w:t>.</w:t>
      </w:r>
    </w:p>
    <w:p w14:paraId="7BB3026A" w14:textId="77777777" w:rsidR="001F40B9" w:rsidRDefault="001F40B9" w:rsidP="001F40B9">
      <w:pPr>
        <w:jc w:val="both"/>
        <w:rPr>
          <w:rFonts w:ascii="Times New Roman" w:hAnsi="Times New Roman" w:cs="Times New Roman"/>
        </w:rPr>
      </w:pPr>
    </w:p>
    <w:p w14:paraId="1D709EA9" w14:textId="77777777" w:rsidR="001F40B9" w:rsidRDefault="001F40B9" w:rsidP="001F4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копии заверены подписью руководителя и печатью предприятия.</w:t>
      </w:r>
    </w:p>
    <w:p w14:paraId="04838081" w14:textId="77777777" w:rsidR="001F40B9" w:rsidRDefault="001F40B9" w:rsidP="001F40B9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Руководитель    </w:t>
      </w:r>
    </w:p>
    <w:p w14:paraId="43E596CD" w14:textId="77777777" w:rsidR="001F40B9" w:rsidRDefault="001F40B9" w:rsidP="001F40B9">
      <w:pPr>
        <w:tabs>
          <w:tab w:val="left" w:pos="709"/>
        </w:tabs>
        <w:jc w:val="both"/>
      </w:pPr>
    </w:p>
    <w:p w14:paraId="59D70A51" w14:textId="77777777" w:rsidR="001F40B9" w:rsidRDefault="001F40B9" w:rsidP="001F40B9">
      <w:pPr>
        <w:tabs>
          <w:tab w:val="left" w:pos="709"/>
        </w:tabs>
        <w:jc w:val="both"/>
      </w:pPr>
    </w:p>
    <w:p w14:paraId="29B3A915" w14:textId="77777777" w:rsidR="001F40B9" w:rsidRDefault="001F40B9" w:rsidP="001F40B9">
      <w:pPr>
        <w:tabs>
          <w:tab w:val="left" w:pos="709"/>
        </w:tabs>
        <w:jc w:val="both"/>
      </w:pPr>
    </w:p>
    <w:p w14:paraId="6C6A546E" w14:textId="77777777" w:rsidR="001F40B9" w:rsidRDefault="001F40B9" w:rsidP="001F40B9">
      <w:pPr>
        <w:tabs>
          <w:tab w:val="left" w:pos="709"/>
        </w:tabs>
        <w:jc w:val="both"/>
      </w:pPr>
    </w:p>
    <w:p w14:paraId="4635FCF1" w14:textId="77777777" w:rsidR="001F40B9" w:rsidRDefault="001F40B9" w:rsidP="001F40B9">
      <w:pPr>
        <w:tabs>
          <w:tab w:val="left" w:pos="709"/>
        </w:tabs>
        <w:jc w:val="both"/>
      </w:pPr>
    </w:p>
    <w:p w14:paraId="2035827E" w14:textId="77777777" w:rsidR="001F40B9" w:rsidRDefault="001F40B9" w:rsidP="001F40B9">
      <w:pPr>
        <w:tabs>
          <w:tab w:val="left" w:pos="709"/>
        </w:tabs>
        <w:jc w:val="both"/>
      </w:pPr>
    </w:p>
    <w:p w14:paraId="3FDBE68D" w14:textId="77777777" w:rsidR="001F40B9" w:rsidRDefault="001F40B9" w:rsidP="001F40B9">
      <w:pPr>
        <w:tabs>
          <w:tab w:val="left" w:pos="709"/>
        </w:tabs>
        <w:jc w:val="both"/>
      </w:pPr>
    </w:p>
    <w:p w14:paraId="722893B3" w14:textId="77777777" w:rsidR="001F40B9" w:rsidRDefault="001F40B9" w:rsidP="001F40B9">
      <w:pPr>
        <w:pStyle w:val="Standard"/>
        <w:ind w:left="142"/>
        <w:rPr>
          <w:rFonts w:eastAsia="Times New Roman" w:cs="Times New Roman"/>
          <w:b/>
          <w:lang w:val="ru-RU"/>
        </w:rPr>
      </w:pPr>
    </w:p>
    <w:p w14:paraId="72DB8DAA" w14:textId="77777777" w:rsidR="001F40B9" w:rsidRPr="007B35DA" w:rsidRDefault="001F40B9" w:rsidP="000140C6">
      <w:pPr>
        <w:pStyle w:val="Standarduser"/>
        <w:tabs>
          <w:tab w:val="left" w:pos="426"/>
        </w:tabs>
        <w:ind w:left="142" w:hanging="142"/>
        <w:rPr>
          <w:lang w:val="ru-RU"/>
        </w:rPr>
      </w:pPr>
    </w:p>
    <w:sectPr w:rsidR="001F40B9" w:rsidRPr="007B35DA" w:rsidSect="000140C6">
      <w:pgSz w:w="11906" w:h="16838"/>
      <w:pgMar w:top="510" w:right="680" w:bottom="284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099199E"/>
    <w:multiLevelType w:val="hybridMultilevel"/>
    <w:tmpl w:val="7EC0E9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B6DBE"/>
    <w:multiLevelType w:val="multilevel"/>
    <w:tmpl w:val="B97EB4E4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9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11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5B34C97"/>
    <w:multiLevelType w:val="hybridMultilevel"/>
    <w:tmpl w:val="105AA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A63866"/>
    <w:multiLevelType w:val="multilevel"/>
    <w:tmpl w:val="DD603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F5A22"/>
    <w:multiLevelType w:val="multilevel"/>
    <w:tmpl w:val="3B8CB5E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160" w:hanging="1440"/>
      </w:pPr>
    </w:lvl>
  </w:abstractNum>
  <w:abstractNum w:abstractNumId="19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0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F71427"/>
    <w:multiLevelType w:val="multilevel"/>
    <w:tmpl w:val="B6044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D5F44"/>
    <w:multiLevelType w:val="multilevel"/>
    <w:tmpl w:val="F2AC5508"/>
    <w:lvl w:ilvl="0">
      <w:start w:val="8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4482" w:hanging="360"/>
      </w:pPr>
    </w:lvl>
    <w:lvl w:ilvl="2">
      <w:start w:val="1"/>
      <w:numFmt w:val="lowerRoman"/>
      <w:lvlText w:val="%3."/>
      <w:lvlJc w:val="right"/>
      <w:pPr>
        <w:ind w:left="5202" w:hanging="180"/>
      </w:pPr>
    </w:lvl>
    <w:lvl w:ilvl="3">
      <w:start w:val="1"/>
      <w:numFmt w:val="decimal"/>
      <w:lvlText w:val="%4."/>
      <w:lvlJc w:val="left"/>
      <w:pPr>
        <w:ind w:left="5922" w:hanging="360"/>
      </w:pPr>
    </w:lvl>
    <w:lvl w:ilvl="4">
      <w:start w:val="1"/>
      <w:numFmt w:val="lowerLetter"/>
      <w:lvlText w:val="%5."/>
      <w:lvlJc w:val="left"/>
      <w:pPr>
        <w:ind w:left="6642" w:hanging="360"/>
      </w:pPr>
    </w:lvl>
    <w:lvl w:ilvl="5">
      <w:start w:val="1"/>
      <w:numFmt w:val="lowerRoman"/>
      <w:lvlText w:val="%6."/>
      <w:lvlJc w:val="right"/>
      <w:pPr>
        <w:ind w:left="7362" w:hanging="180"/>
      </w:pPr>
    </w:lvl>
    <w:lvl w:ilvl="6">
      <w:start w:val="1"/>
      <w:numFmt w:val="decimal"/>
      <w:lvlText w:val="%7."/>
      <w:lvlJc w:val="left"/>
      <w:pPr>
        <w:ind w:left="8082" w:hanging="360"/>
      </w:pPr>
    </w:lvl>
    <w:lvl w:ilvl="7">
      <w:start w:val="1"/>
      <w:numFmt w:val="lowerLetter"/>
      <w:lvlText w:val="%8."/>
      <w:lvlJc w:val="left"/>
      <w:pPr>
        <w:ind w:left="8802" w:hanging="360"/>
      </w:pPr>
    </w:lvl>
    <w:lvl w:ilvl="8">
      <w:start w:val="1"/>
      <w:numFmt w:val="lowerRoman"/>
      <w:lvlText w:val="%9."/>
      <w:lvlJc w:val="right"/>
      <w:pPr>
        <w:ind w:left="9522" w:hanging="180"/>
      </w:pPr>
    </w:lvl>
  </w:abstractNum>
  <w:abstractNum w:abstractNumId="27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9" w15:restartNumberingAfterBreak="0">
    <w:nsid w:val="7C3C5344"/>
    <w:multiLevelType w:val="multilevel"/>
    <w:tmpl w:val="3B3617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30" w15:restartNumberingAfterBreak="0">
    <w:nsid w:val="7C43733A"/>
    <w:multiLevelType w:val="multilevel"/>
    <w:tmpl w:val="A4283A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28"/>
  </w:num>
  <w:num w:numId="5">
    <w:abstractNumId w:val="1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21"/>
  </w:num>
  <w:num w:numId="15">
    <w:abstractNumId w:val="24"/>
  </w:num>
  <w:num w:numId="16">
    <w:abstractNumId w:val="14"/>
  </w:num>
  <w:num w:numId="17">
    <w:abstractNumId w:val="22"/>
  </w:num>
  <w:num w:numId="18">
    <w:abstractNumId w:val="9"/>
  </w:num>
  <w:num w:numId="19">
    <w:abstractNumId w:val="25"/>
  </w:num>
  <w:num w:numId="20">
    <w:abstractNumId w:val="27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6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26"/>
    <w:rsid w:val="000140C6"/>
    <w:rsid w:val="00017B82"/>
    <w:rsid w:val="00035786"/>
    <w:rsid w:val="00067711"/>
    <w:rsid w:val="000A3416"/>
    <w:rsid w:val="000A5EE3"/>
    <w:rsid w:val="000A79FD"/>
    <w:rsid w:val="000F46EA"/>
    <w:rsid w:val="0010007B"/>
    <w:rsid w:val="0010406D"/>
    <w:rsid w:val="00107F8E"/>
    <w:rsid w:val="00112B2E"/>
    <w:rsid w:val="00121078"/>
    <w:rsid w:val="00134531"/>
    <w:rsid w:val="00147B98"/>
    <w:rsid w:val="001703B5"/>
    <w:rsid w:val="0017141E"/>
    <w:rsid w:val="00171BA0"/>
    <w:rsid w:val="00175E27"/>
    <w:rsid w:val="001767A8"/>
    <w:rsid w:val="00185155"/>
    <w:rsid w:val="001C5CFB"/>
    <w:rsid w:val="001D2326"/>
    <w:rsid w:val="001F3B4F"/>
    <w:rsid w:val="001F40B9"/>
    <w:rsid w:val="00205817"/>
    <w:rsid w:val="00207D12"/>
    <w:rsid w:val="00232F06"/>
    <w:rsid w:val="00243BE8"/>
    <w:rsid w:val="00251049"/>
    <w:rsid w:val="00266A24"/>
    <w:rsid w:val="00276FA4"/>
    <w:rsid w:val="00284838"/>
    <w:rsid w:val="002860A2"/>
    <w:rsid w:val="002876C4"/>
    <w:rsid w:val="002A1C97"/>
    <w:rsid w:val="002C76CE"/>
    <w:rsid w:val="002D2526"/>
    <w:rsid w:val="002E053A"/>
    <w:rsid w:val="002E420D"/>
    <w:rsid w:val="002F117D"/>
    <w:rsid w:val="00301FDF"/>
    <w:rsid w:val="0031641C"/>
    <w:rsid w:val="00336846"/>
    <w:rsid w:val="003374AD"/>
    <w:rsid w:val="00351B07"/>
    <w:rsid w:val="003640D5"/>
    <w:rsid w:val="0039003F"/>
    <w:rsid w:val="003A0847"/>
    <w:rsid w:val="003F74A6"/>
    <w:rsid w:val="003F784A"/>
    <w:rsid w:val="00456F4A"/>
    <w:rsid w:val="00481681"/>
    <w:rsid w:val="004A30F1"/>
    <w:rsid w:val="004B36A2"/>
    <w:rsid w:val="004C3C3F"/>
    <w:rsid w:val="004C4BC4"/>
    <w:rsid w:val="004F0087"/>
    <w:rsid w:val="00500FC6"/>
    <w:rsid w:val="00504BB4"/>
    <w:rsid w:val="00522A3D"/>
    <w:rsid w:val="00527C9E"/>
    <w:rsid w:val="0055015B"/>
    <w:rsid w:val="00581D37"/>
    <w:rsid w:val="00583527"/>
    <w:rsid w:val="00584798"/>
    <w:rsid w:val="005C5F3F"/>
    <w:rsid w:val="005D3142"/>
    <w:rsid w:val="005D74FE"/>
    <w:rsid w:val="006074FB"/>
    <w:rsid w:val="00620E58"/>
    <w:rsid w:val="00645DCD"/>
    <w:rsid w:val="006807EA"/>
    <w:rsid w:val="00681802"/>
    <w:rsid w:val="0068493A"/>
    <w:rsid w:val="00690C0F"/>
    <w:rsid w:val="0069330D"/>
    <w:rsid w:val="0069741D"/>
    <w:rsid w:val="006B57E8"/>
    <w:rsid w:val="006C760C"/>
    <w:rsid w:val="006E3B7C"/>
    <w:rsid w:val="006F69CF"/>
    <w:rsid w:val="00740857"/>
    <w:rsid w:val="007B35DA"/>
    <w:rsid w:val="007B40F0"/>
    <w:rsid w:val="007B48F0"/>
    <w:rsid w:val="007B5F96"/>
    <w:rsid w:val="007C5F2C"/>
    <w:rsid w:val="007D75D6"/>
    <w:rsid w:val="007F434A"/>
    <w:rsid w:val="008008D3"/>
    <w:rsid w:val="00801A60"/>
    <w:rsid w:val="008034FD"/>
    <w:rsid w:val="008060E8"/>
    <w:rsid w:val="0083136E"/>
    <w:rsid w:val="00831DAD"/>
    <w:rsid w:val="008441E3"/>
    <w:rsid w:val="00845F87"/>
    <w:rsid w:val="0084654C"/>
    <w:rsid w:val="00873783"/>
    <w:rsid w:val="00873B36"/>
    <w:rsid w:val="00877A42"/>
    <w:rsid w:val="00884805"/>
    <w:rsid w:val="008A71EC"/>
    <w:rsid w:val="008C2477"/>
    <w:rsid w:val="008D06A5"/>
    <w:rsid w:val="008D3859"/>
    <w:rsid w:val="008D67F0"/>
    <w:rsid w:val="008E37EB"/>
    <w:rsid w:val="008F7D5F"/>
    <w:rsid w:val="00917D49"/>
    <w:rsid w:val="00924FF6"/>
    <w:rsid w:val="00927AAD"/>
    <w:rsid w:val="00946685"/>
    <w:rsid w:val="009812AA"/>
    <w:rsid w:val="0098683F"/>
    <w:rsid w:val="009A0C40"/>
    <w:rsid w:val="009A2EEC"/>
    <w:rsid w:val="009A5A68"/>
    <w:rsid w:val="009B126E"/>
    <w:rsid w:val="009B1C89"/>
    <w:rsid w:val="009E7B5A"/>
    <w:rsid w:val="00A0522A"/>
    <w:rsid w:val="00A30510"/>
    <w:rsid w:val="00A31FF3"/>
    <w:rsid w:val="00A36ABC"/>
    <w:rsid w:val="00A5055E"/>
    <w:rsid w:val="00A62DFF"/>
    <w:rsid w:val="00A675EE"/>
    <w:rsid w:val="00AB6DC8"/>
    <w:rsid w:val="00AC3C67"/>
    <w:rsid w:val="00AD2B25"/>
    <w:rsid w:val="00AF24A6"/>
    <w:rsid w:val="00AF3AEB"/>
    <w:rsid w:val="00AF418B"/>
    <w:rsid w:val="00B165FF"/>
    <w:rsid w:val="00B64D0F"/>
    <w:rsid w:val="00B7183C"/>
    <w:rsid w:val="00B75D6D"/>
    <w:rsid w:val="00B83C2A"/>
    <w:rsid w:val="00B9021A"/>
    <w:rsid w:val="00BA5492"/>
    <w:rsid w:val="00BB18CA"/>
    <w:rsid w:val="00BD2CC7"/>
    <w:rsid w:val="00BD5424"/>
    <w:rsid w:val="00BD6F0F"/>
    <w:rsid w:val="00BE491B"/>
    <w:rsid w:val="00BF3E1B"/>
    <w:rsid w:val="00BF5165"/>
    <w:rsid w:val="00C07F2E"/>
    <w:rsid w:val="00C13B58"/>
    <w:rsid w:val="00C174FA"/>
    <w:rsid w:val="00C24CCF"/>
    <w:rsid w:val="00C264A1"/>
    <w:rsid w:val="00C332DA"/>
    <w:rsid w:val="00C352AA"/>
    <w:rsid w:val="00C400C8"/>
    <w:rsid w:val="00C41E12"/>
    <w:rsid w:val="00C64BC6"/>
    <w:rsid w:val="00C7153E"/>
    <w:rsid w:val="00C84254"/>
    <w:rsid w:val="00C9108D"/>
    <w:rsid w:val="00C94E63"/>
    <w:rsid w:val="00C9594D"/>
    <w:rsid w:val="00CA0709"/>
    <w:rsid w:val="00CC228C"/>
    <w:rsid w:val="00CE694B"/>
    <w:rsid w:val="00D26157"/>
    <w:rsid w:val="00D30105"/>
    <w:rsid w:val="00D50335"/>
    <w:rsid w:val="00D75DB0"/>
    <w:rsid w:val="00D83D08"/>
    <w:rsid w:val="00D96F64"/>
    <w:rsid w:val="00D97BF6"/>
    <w:rsid w:val="00DB39B6"/>
    <w:rsid w:val="00DE2116"/>
    <w:rsid w:val="00E025E6"/>
    <w:rsid w:val="00E24D8C"/>
    <w:rsid w:val="00E40E5A"/>
    <w:rsid w:val="00E66CDA"/>
    <w:rsid w:val="00EB4C60"/>
    <w:rsid w:val="00EB6F69"/>
    <w:rsid w:val="00ED20C7"/>
    <w:rsid w:val="00EE210C"/>
    <w:rsid w:val="00F34C63"/>
    <w:rsid w:val="00F43E2B"/>
    <w:rsid w:val="00F52F90"/>
    <w:rsid w:val="00F5776E"/>
    <w:rsid w:val="00F57EE1"/>
    <w:rsid w:val="00F74E64"/>
    <w:rsid w:val="00F815DF"/>
    <w:rsid w:val="00F83827"/>
    <w:rsid w:val="00FA32E2"/>
    <w:rsid w:val="00FA49A8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CDA6A9BF-1EDC-4B68-9E03-6664F514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0B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"/>
    <w:link w:val="ae"/>
    <w:uiPriority w:val="34"/>
    <w:qFormat/>
    <w:rsid w:val="00344BBC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1">
    <w:name w:val="Body Text Indent"/>
    <w:basedOn w:val="a"/>
    <w:link w:val="af2"/>
    <w:uiPriority w:val="99"/>
    <w:semiHidden/>
    <w:unhideWhenUsed/>
    <w:rsid w:val="00B83C2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3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  <w:style w:type="paragraph" w:customStyle="1" w:styleId="Standarduser">
    <w:name w:val="Standard (user)"/>
    <w:rsid w:val="007D75D6"/>
    <w:pPr>
      <w:widowControl w:val="0"/>
      <w:autoSpaceDN w:val="0"/>
    </w:pPr>
    <w:rPr>
      <w:rFonts w:ascii="Times New Roman" w:eastAsia="Andale Sans UI" w:hAnsi="Times New Roman" w:cs="Times New Roman"/>
      <w:kern w:val="3"/>
      <w:sz w:val="24"/>
      <w:szCs w:val="24"/>
      <w:lang w:val="en-US" w:bidi="en-US"/>
    </w:rPr>
  </w:style>
  <w:style w:type="table" w:styleId="af4">
    <w:name w:val="Table Grid"/>
    <w:basedOn w:val="a1"/>
    <w:uiPriority w:val="39"/>
    <w:rsid w:val="000140C6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0"/>
    <w:link w:val="ad"/>
    <w:uiPriority w:val="34"/>
    <w:qFormat/>
    <w:locked/>
    <w:rsid w:val="00C13B58"/>
  </w:style>
  <w:style w:type="character" w:customStyle="1" w:styleId="30">
    <w:name w:val="Заголовок 3 Знак"/>
    <w:basedOn w:val="a0"/>
    <w:link w:val="3"/>
    <w:uiPriority w:val="9"/>
    <w:semiHidden/>
    <w:rsid w:val="001F4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Nonformat">
    <w:name w:val="ConsNonformat"/>
    <w:qFormat/>
    <w:rsid w:val="001F40B9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DE72-7A87-446E-B8A4-2C79C733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Плотникова</dc:creator>
  <cp:lastModifiedBy>Новый Сотрудник</cp:lastModifiedBy>
  <cp:revision>7</cp:revision>
  <cp:lastPrinted>2026-03-12T11:22:00Z</cp:lastPrinted>
  <dcterms:created xsi:type="dcterms:W3CDTF">2026-03-11T04:44:00Z</dcterms:created>
  <dcterms:modified xsi:type="dcterms:W3CDTF">2026-03-12T15:29:00Z</dcterms:modified>
  <dc:language>ru-RU</dc:language>
</cp:coreProperties>
</file>