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735F" w14:textId="77777777" w:rsidR="00C44598" w:rsidRDefault="00C44598">
      <w:pPr>
        <w:jc w:val="both"/>
        <w:rPr>
          <w:sz w:val="22"/>
          <w:szCs w:val="22"/>
          <w:lang w:eastAsia="en-US"/>
        </w:rPr>
      </w:pPr>
    </w:p>
    <w:p w14:paraId="22A3FCAD" w14:textId="7624BB22" w:rsidR="000E347D" w:rsidRDefault="00972E99" w:rsidP="00972E99">
      <w:pPr>
        <w:ind w:left="5664"/>
      </w:pPr>
      <w:r>
        <w:rPr>
          <w:b/>
          <w:bCs/>
          <w:sz w:val="22"/>
          <w:szCs w:val="22"/>
          <w:lang w:eastAsia="en-US"/>
        </w:rPr>
        <w:t xml:space="preserve">             </w:t>
      </w:r>
      <w:r w:rsidR="00254E21">
        <w:rPr>
          <w:b/>
          <w:bCs/>
          <w:sz w:val="22"/>
          <w:szCs w:val="22"/>
          <w:lang w:eastAsia="en-US"/>
        </w:rPr>
        <w:t xml:space="preserve"> </w:t>
      </w:r>
      <w:r w:rsidR="00003AD7">
        <w:rPr>
          <w:b/>
          <w:bCs/>
          <w:sz w:val="22"/>
          <w:szCs w:val="22"/>
          <w:lang w:eastAsia="en-US"/>
        </w:rPr>
        <w:t>УТВЕРЖДЕНО</w:t>
      </w:r>
    </w:p>
    <w:p w14:paraId="082146B4" w14:textId="220DD382" w:rsidR="000E347D" w:rsidRDefault="00254E21" w:rsidP="00254E21">
      <w:pPr>
        <w:jc w:val="center"/>
      </w:pPr>
      <w:r>
        <w:rPr>
          <w:sz w:val="22"/>
          <w:szCs w:val="22"/>
          <w:lang w:eastAsia="en-US"/>
        </w:rPr>
        <w:t xml:space="preserve">                           </w:t>
      </w:r>
      <w:r w:rsidR="00E96B01">
        <w:rPr>
          <w:sz w:val="22"/>
          <w:szCs w:val="22"/>
          <w:lang w:eastAsia="en-US"/>
        </w:rPr>
        <w:t xml:space="preserve">               Д</w:t>
      </w:r>
      <w:r w:rsidR="00B121DB">
        <w:rPr>
          <w:sz w:val="22"/>
          <w:szCs w:val="22"/>
          <w:lang w:eastAsia="en-US"/>
        </w:rPr>
        <w:t>иректор</w:t>
      </w:r>
    </w:p>
    <w:p w14:paraId="7FA2104C" w14:textId="026B708F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 w:rsidR="00254E21">
        <w:rPr>
          <w:sz w:val="22"/>
          <w:szCs w:val="22"/>
          <w:lang w:eastAsia="en-US"/>
        </w:rPr>
        <w:t xml:space="preserve"> </w:t>
      </w:r>
      <w:r w:rsidR="00003AD7">
        <w:rPr>
          <w:sz w:val="22"/>
          <w:szCs w:val="22"/>
          <w:lang w:eastAsia="en-US"/>
        </w:rPr>
        <w:t>ГУ санаторий «Белая Русь»</w:t>
      </w:r>
    </w:p>
    <w:p w14:paraId="07583A8F" w14:textId="073ED88B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="00557EE7">
        <w:rPr>
          <w:sz w:val="22"/>
          <w:szCs w:val="22"/>
          <w:lang w:eastAsia="en-US"/>
        </w:rPr>
        <w:t xml:space="preserve"> ___</w:t>
      </w:r>
      <w:r w:rsidR="00003AD7">
        <w:rPr>
          <w:sz w:val="22"/>
          <w:szCs w:val="22"/>
          <w:lang w:eastAsia="en-US"/>
        </w:rPr>
        <w:t>_________</w:t>
      </w:r>
      <w:r w:rsidR="00E96B01">
        <w:rPr>
          <w:sz w:val="22"/>
          <w:szCs w:val="22"/>
          <w:lang w:eastAsia="en-US"/>
        </w:rPr>
        <w:t>С.М. Северин</w:t>
      </w:r>
    </w:p>
    <w:p w14:paraId="5ECB38AB" w14:textId="58798FA7" w:rsidR="000E347D" w:rsidRDefault="00003AD7" w:rsidP="00EB54BD">
      <w:pPr>
        <w:ind w:left="5664"/>
        <w:rPr>
          <w:shd w:val="clear" w:color="auto" w:fill="FFFFFF"/>
        </w:rPr>
      </w:pPr>
      <w:r w:rsidRPr="00A14BFC">
        <w:rPr>
          <w:sz w:val="22"/>
          <w:szCs w:val="22"/>
          <w:shd w:val="clear" w:color="auto" w:fill="FFFFFF"/>
          <w:lang w:eastAsia="en-US"/>
        </w:rPr>
        <w:t>«</w:t>
      </w:r>
      <w:r w:rsidR="00B63690">
        <w:rPr>
          <w:sz w:val="22"/>
          <w:szCs w:val="22"/>
          <w:shd w:val="clear" w:color="auto" w:fill="FFFFFF"/>
          <w:lang w:eastAsia="en-US"/>
        </w:rPr>
        <w:t>13</w:t>
      </w:r>
      <w:r w:rsidRPr="00A14BFC">
        <w:rPr>
          <w:sz w:val="22"/>
          <w:szCs w:val="22"/>
          <w:shd w:val="clear" w:color="auto" w:fill="FFFFFF"/>
          <w:lang w:eastAsia="en-US"/>
        </w:rPr>
        <w:t>»</w:t>
      </w:r>
      <w:r w:rsidR="00EB54BD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="00B63690">
        <w:rPr>
          <w:sz w:val="22"/>
          <w:szCs w:val="22"/>
          <w:shd w:val="clear" w:color="auto" w:fill="FFFFFF"/>
          <w:lang w:eastAsia="en-US"/>
        </w:rPr>
        <w:t xml:space="preserve">апреля </w:t>
      </w:r>
      <w:r w:rsidRPr="00A14BFC">
        <w:rPr>
          <w:sz w:val="22"/>
          <w:szCs w:val="22"/>
          <w:shd w:val="clear" w:color="auto" w:fill="FFFFFF"/>
          <w:lang w:eastAsia="en-US"/>
        </w:rPr>
        <w:t>202</w:t>
      </w:r>
      <w:r w:rsidR="00A14BFC" w:rsidRPr="00A14BFC">
        <w:rPr>
          <w:sz w:val="22"/>
          <w:szCs w:val="22"/>
          <w:shd w:val="clear" w:color="auto" w:fill="FFFFFF"/>
          <w:lang w:eastAsia="en-US"/>
        </w:rPr>
        <w:t>6</w:t>
      </w:r>
      <w:r w:rsidR="004D3704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Pr="00A14BFC">
        <w:rPr>
          <w:sz w:val="22"/>
          <w:szCs w:val="22"/>
          <w:shd w:val="clear" w:color="auto" w:fill="FFFFFF"/>
          <w:lang w:eastAsia="en-US"/>
        </w:rPr>
        <w:t>г.</w:t>
      </w:r>
    </w:p>
    <w:p w14:paraId="3549E538" w14:textId="77777777" w:rsidR="000E347D" w:rsidRDefault="000E347D">
      <w:pPr>
        <w:ind w:left="5664"/>
        <w:rPr>
          <w:sz w:val="22"/>
          <w:szCs w:val="22"/>
          <w:lang w:eastAsia="en-US"/>
        </w:rPr>
      </w:pPr>
    </w:p>
    <w:p w14:paraId="6EEB5ACD" w14:textId="77777777" w:rsidR="000E347D" w:rsidRDefault="000E347D">
      <w:pPr>
        <w:jc w:val="center"/>
        <w:rPr>
          <w:sz w:val="22"/>
          <w:szCs w:val="22"/>
          <w:lang w:eastAsia="en-US"/>
        </w:rPr>
      </w:pPr>
    </w:p>
    <w:p w14:paraId="560752EC" w14:textId="77777777" w:rsidR="000E347D" w:rsidRDefault="00003AD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</w:t>
      </w:r>
    </w:p>
    <w:p w14:paraId="32516BA3" w14:textId="00835EA3" w:rsidR="00A24695" w:rsidRPr="00A24695" w:rsidRDefault="00D9466E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bookmarkStart w:id="0" w:name="_Hlk182402779"/>
      <w:r w:rsidRPr="00A24695">
        <w:rPr>
          <w:b/>
          <w:sz w:val="22"/>
          <w:szCs w:val="22"/>
        </w:rPr>
        <w:t>Н</w:t>
      </w:r>
      <w:r w:rsidR="00B121DB" w:rsidRPr="00A24695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изготовление,</w:t>
      </w:r>
      <w:r w:rsidR="00B121DB" w:rsidRPr="00A24695">
        <w:rPr>
          <w:b/>
          <w:sz w:val="22"/>
          <w:szCs w:val="22"/>
        </w:rPr>
        <w:t xml:space="preserve"> </w:t>
      </w:r>
      <w:r w:rsidR="002D2777" w:rsidRPr="00A24695">
        <w:rPr>
          <w:b/>
          <w:sz w:val="22"/>
          <w:szCs w:val="22"/>
        </w:rPr>
        <w:t>поставку</w:t>
      </w:r>
      <w:r w:rsidR="00A14BFC">
        <w:rPr>
          <w:b/>
          <w:sz w:val="22"/>
          <w:szCs w:val="22"/>
        </w:rPr>
        <w:t xml:space="preserve"> </w:t>
      </w:r>
      <w:r w:rsidR="002D2777" w:rsidRPr="00A24695">
        <w:rPr>
          <w:b/>
          <w:sz w:val="22"/>
          <w:szCs w:val="22"/>
        </w:rPr>
        <w:t>сборк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и установк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мебели </w:t>
      </w:r>
      <w:bookmarkStart w:id="1" w:name="_Hlk183781427"/>
    </w:p>
    <w:bookmarkEnd w:id="0"/>
    <w:p w14:paraId="092B0A37" w14:textId="073228E6" w:rsidR="00A24695" w:rsidRPr="00A24695" w:rsidRDefault="00935884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</w:t>
      </w:r>
      <w:r w:rsidR="00ED5048">
        <w:rPr>
          <w:b/>
          <w:sz w:val="22"/>
          <w:szCs w:val="22"/>
        </w:rPr>
        <w:t xml:space="preserve">встроенного оборудования </w:t>
      </w:r>
      <w:r w:rsidR="008E695A">
        <w:rPr>
          <w:b/>
          <w:sz w:val="22"/>
          <w:szCs w:val="22"/>
        </w:rPr>
        <w:t>шведской линии в столовой</w:t>
      </w:r>
    </w:p>
    <w:p w14:paraId="53338718" w14:textId="058BE2CB" w:rsidR="002D2777" w:rsidRPr="00A24695" w:rsidRDefault="002D277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 w:rsidRPr="00A24695">
        <w:rPr>
          <w:b/>
          <w:sz w:val="22"/>
          <w:szCs w:val="22"/>
        </w:rPr>
        <w:t>ГУ санатори</w:t>
      </w:r>
      <w:r w:rsidR="00C8763B" w:rsidRPr="00A24695">
        <w:rPr>
          <w:b/>
          <w:sz w:val="22"/>
          <w:szCs w:val="22"/>
        </w:rPr>
        <w:t>й</w:t>
      </w:r>
      <w:r w:rsidRPr="00A24695">
        <w:rPr>
          <w:b/>
          <w:sz w:val="22"/>
          <w:szCs w:val="22"/>
        </w:rPr>
        <w:t xml:space="preserve"> «Белая Русь»</w:t>
      </w:r>
    </w:p>
    <w:bookmarkEnd w:id="1"/>
    <w:p w14:paraId="4650A81B" w14:textId="77777777" w:rsidR="000E347D" w:rsidRPr="00AF02E7" w:rsidRDefault="000E347D" w:rsidP="002D2777">
      <w:pPr>
        <w:rPr>
          <w:b/>
          <w:bCs/>
          <w:sz w:val="22"/>
          <w:szCs w:val="22"/>
          <w:highlight w:val="yellow"/>
        </w:rPr>
      </w:pPr>
    </w:p>
    <w:p w14:paraId="1F4DFCA3" w14:textId="77777777" w:rsidR="000E347D" w:rsidRPr="00AF02E7" w:rsidRDefault="000E347D">
      <w:pPr>
        <w:jc w:val="center"/>
        <w:rPr>
          <w:b/>
          <w:bCs/>
          <w:sz w:val="22"/>
          <w:szCs w:val="22"/>
          <w:highlight w:val="yellow"/>
        </w:rPr>
      </w:pPr>
    </w:p>
    <w:p w14:paraId="0DE1B11D" w14:textId="1413967D" w:rsidR="000E347D" w:rsidRPr="001B0D59" w:rsidRDefault="00003AD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sz w:val="22"/>
          <w:szCs w:val="22"/>
        </w:rPr>
      </w:pPr>
      <w:r w:rsidRPr="00003AD7">
        <w:rPr>
          <w:sz w:val="22"/>
          <w:szCs w:val="22"/>
        </w:rPr>
        <w:t>1</w:t>
      </w:r>
      <w:r w:rsidRPr="00003AD7">
        <w:rPr>
          <w:color w:val="000000" w:themeColor="text1"/>
          <w:sz w:val="22"/>
          <w:szCs w:val="22"/>
        </w:rPr>
        <w:t>.  Предмет закупки:</w:t>
      </w:r>
      <w:r w:rsidR="00B121DB" w:rsidRPr="00003AD7">
        <w:rPr>
          <w:color w:val="000000" w:themeColor="text1"/>
          <w:sz w:val="22"/>
          <w:szCs w:val="22"/>
        </w:rPr>
        <w:t xml:space="preserve"> </w:t>
      </w:r>
      <w:r w:rsidR="00D9466E">
        <w:rPr>
          <w:color w:val="000000" w:themeColor="text1"/>
          <w:sz w:val="22"/>
          <w:szCs w:val="22"/>
        </w:rPr>
        <w:t xml:space="preserve">изготовление, </w:t>
      </w:r>
      <w:r w:rsidR="00B121DB" w:rsidRPr="00003AD7">
        <w:rPr>
          <w:color w:val="000000" w:themeColor="text1"/>
          <w:sz w:val="22"/>
          <w:szCs w:val="22"/>
        </w:rPr>
        <w:t>п</w:t>
      </w:r>
      <w:r w:rsidRPr="00003AD7">
        <w:rPr>
          <w:sz w:val="22"/>
          <w:szCs w:val="22"/>
        </w:rPr>
        <w:t>оставка</w:t>
      </w:r>
      <w:r w:rsidR="00D9466E">
        <w:rPr>
          <w:sz w:val="22"/>
          <w:szCs w:val="22"/>
        </w:rPr>
        <w:t xml:space="preserve">, </w:t>
      </w:r>
      <w:r w:rsidRPr="00003AD7">
        <w:rPr>
          <w:sz w:val="22"/>
          <w:szCs w:val="22"/>
        </w:rPr>
        <w:t>сборка и установка</w:t>
      </w:r>
      <w:r w:rsidR="00414375" w:rsidRPr="00003AD7">
        <w:rPr>
          <w:sz w:val="22"/>
          <w:szCs w:val="22"/>
        </w:rPr>
        <w:t xml:space="preserve"> </w:t>
      </w:r>
      <w:r w:rsidRPr="00003AD7">
        <w:rPr>
          <w:sz w:val="22"/>
          <w:szCs w:val="22"/>
        </w:rPr>
        <w:t>мебели</w:t>
      </w:r>
      <w:r w:rsidR="002D2777" w:rsidRPr="00003AD7">
        <w:rPr>
          <w:bCs/>
          <w:sz w:val="22"/>
          <w:szCs w:val="22"/>
        </w:rPr>
        <w:t xml:space="preserve"> </w:t>
      </w:r>
      <w:r w:rsidR="008E695A">
        <w:rPr>
          <w:bCs/>
          <w:sz w:val="22"/>
          <w:szCs w:val="22"/>
        </w:rPr>
        <w:t xml:space="preserve">для встроенного </w:t>
      </w:r>
      <w:proofErr w:type="gramStart"/>
      <w:r w:rsidR="008E695A">
        <w:rPr>
          <w:bCs/>
          <w:sz w:val="22"/>
          <w:szCs w:val="22"/>
        </w:rPr>
        <w:t xml:space="preserve">оборудования </w:t>
      </w:r>
      <w:r w:rsidR="002D2777" w:rsidRPr="00003AD7">
        <w:rPr>
          <w:bCs/>
          <w:sz w:val="22"/>
          <w:szCs w:val="22"/>
        </w:rPr>
        <w:t xml:space="preserve"> </w:t>
      </w:r>
      <w:r w:rsidR="008E695A">
        <w:rPr>
          <w:bCs/>
          <w:sz w:val="22"/>
          <w:szCs w:val="22"/>
        </w:rPr>
        <w:t>шведской</w:t>
      </w:r>
      <w:proofErr w:type="gramEnd"/>
      <w:r w:rsidR="008E695A">
        <w:rPr>
          <w:bCs/>
          <w:sz w:val="22"/>
          <w:szCs w:val="22"/>
        </w:rPr>
        <w:t xml:space="preserve"> линии в столовой </w:t>
      </w:r>
      <w:r w:rsidR="002D2777" w:rsidRPr="00003AD7">
        <w:rPr>
          <w:bCs/>
          <w:sz w:val="22"/>
          <w:szCs w:val="22"/>
        </w:rPr>
        <w:t>ГУ санатори</w:t>
      </w:r>
      <w:r w:rsidR="00D9466E">
        <w:rPr>
          <w:bCs/>
          <w:sz w:val="22"/>
          <w:szCs w:val="22"/>
        </w:rPr>
        <w:t>й</w:t>
      </w:r>
      <w:r w:rsidR="002D2777" w:rsidRPr="00003AD7">
        <w:rPr>
          <w:bCs/>
          <w:sz w:val="22"/>
          <w:szCs w:val="22"/>
        </w:rPr>
        <w:t xml:space="preserve"> «Белая Русь» </w:t>
      </w:r>
      <w:r w:rsidRPr="00003AD7">
        <w:rPr>
          <w:bCs/>
          <w:color w:val="000000" w:themeColor="text1"/>
          <w:sz w:val="22"/>
          <w:szCs w:val="22"/>
        </w:rPr>
        <w:t>(далее – Товар).</w:t>
      </w:r>
    </w:p>
    <w:p w14:paraId="26546C58" w14:textId="712ACA5C" w:rsidR="000E347D" w:rsidRDefault="00003AD7" w:rsidP="00301AEB">
      <w:pPr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2.  Наименование товара: согласно Спецификации (Приложение №1)</w:t>
      </w:r>
      <w:r w:rsidR="00D9466E">
        <w:rPr>
          <w:color w:val="000000" w:themeColor="text1"/>
          <w:sz w:val="22"/>
          <w:szCs w:val="22"/>
        </w:rPr>
        <w:t xml:space="preserve"> к техническому заданию</w:t>
      </w:r>
      <w:r>
        <w:rPr>
          <w:color w:val="000000" w:themeColor="text1"/>
          <w:sz w:val="22"/>
          <w:szCs w:val="22"/>
        </w:rPr>
        <w:t>.</w:t>
      </w:r>
    </w:p>
    <w:p w14:paraId="0FCD3866" w14:textId="4AD7CAD5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3.  Место поставки: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Краснодарский край, </w:t>
      </w:r>
      <w:r w:rsidR="006F5BFA">
        <w:rPr>
          <w:color w:val="000000" w:themeColor="text1"/>
          <w:sz w:val="22"/>
          <w:szCs w:val="22"/>
        </w:rPr>
        <w:t xml:space="preserve">М.О. </w:t>
      </w:r>
      <w:r>
        <w:rPr>
          <w:color w:val="000000" w:themeColor="text1"/>
          <w:sz w:val="22"/>
          <w:szCs w:val="22"/>
        </w:rPr>
        <w:t>Туапсинский, п.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Майски</w:t>
      </w:r>
      <w:r w:rsidR="00875403">
        <w:rPr>
          <w:color w:val="000000" w:themeColor="text1"/>
          <w:sz w:val="22"/>
          <w:szCs w:val="22"/>
        </w:rPr>
        <w:t>й</w:t>
      </w:r>
      <w:r>
        <w:rPr>
          <w:color w:val="000000" w:themeColor="text1"/>
          <w:sz w:val="22"/>
          <w:szCs w:val="22"/>
        </w:rPr>
        <w:t>,</w:t>
      </w:r>
      <w:r w:rsidR="00FC018B">
        <w:rPr>
          <w:color w:val="000000" w:themeColor="text1"/>
          <w:sz w:val="22"/>
          <w:szCs w:val="22"/>
        </w:rPr>
        <w:t xml:space="preserve"> ул. Центральная,</w:t>
      </w:r>
      <w:r w:rsidR="006F5BFA">
        <w:rPr>
          <w:color w:val="000000" w:themeColor="text1"/>
          <w:sz w:val="22"/>
          <w:szCs w:val="22"/>
        </w:rPr>
        <w:t xml:space="preserve"> д.</w:t>
      </w:r>
      <w:r w:rsidR="00EB54BD">
        <w:rPr>
          <w:color w:val="000000" w:themeColor="text1"/>
          <w:sz w:val="22"/>
          <w:szCs w:val="22"/>
        </w:rPr>
        <w:t>14,</w:t>
      </w:r>
      <w:r>
        <w:rPr>
          <w:color w:val="000000" w:themeColor="text1"/>
          <w:sz w:val="22"/>
          <w:szCs w:val="22"/>
        </w:rPr>
        <w:t xml:space="preserve"> ГУ санаторий «Белая Русь»</w:t>
      </w:r>
      <w:r w:rsidR="007118CA">
        <w:rPr>
          <w:color w:val="000000" w:themeColor="text1"/>
          <w:sz w:val="22"/>
          <w:szCs w:val="22"/>
        </w:rPr>
        <w:t>.</w:t>
      </w:r>
    </w:p>
    <w:p w14:paraId="4EF95F05" w14:textId="791C3AFA" w:rsidR="000E347D" w:rsidRDefault="00C44598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4.  Срок поставки (изготовление,</w:t>
      </w:r>
      <w:r w:rsidR="00003AD7" w:rsidRPr="009E48FD">
        <w:rPr>
          <w:color w:val="000000" w:themeColor="text1"/>
          <w:sz w:val="22"/>
          <w:szCs w:val="22"/>
          <w:shd w:val="clear" w:color="auto" w:fill="FFFFFF"/>
        </w:rPr>
        <w:t xml:space="preserve"> сборка, установка</w:t>
      </w:r>
      <w:r>
        <w:rPr>
          <w:color w:val="000000" w:themeColor="text1"/>
          <w:sz w:val="22"/>
          <w:szCs w:val="22"/>
          <w:shd w:val="clear" w:color="auto" w:fill="FFFFFF"/>
        </w:rPr>
        <w:t>)</w:t>
      </w:r>
      <w:r w:rsidR="00003AD7" w:rsidRPr="009E48FD">
        <w:rPr>
          <w:sz w:val="22"/>
          <w:szCs w:val="22"/>
          <w:shd w:val="clear" w:color="auto" w:fill="FFFFFF"/>
        </w:rPr>
        <w:t>:</w:t>
      </w:r>
      <w:r w:rsidR="00C8763B" w:rsidRPr="009E48FD">
        <w:rPr>
          <w:sz w:val="22"/>
          <w:szCs w:val="22"/>
          <w:shd w:val="clear" w:color="auto" w:fill="FFFFFF"/>
        </w:rPr>
        <w:t xml:space="preserve"> </w:t>
      </w:r>
      <w:r w:rsidR="00C8763B" w:rsidRPr="00003AD7">
        <w:rPr>
          <w:sz w:val="22"/>
          <w:szCs w:val="22"/>
          <w:shd w:val="clear" w:color="auto" w:fill="FFFFFF"/>
        </w:rPr>
        <w:t>с даты заключения договора</w:t>
      </w:r>
      <w:r w:rsidR="00003AD7" w:rsidRPr="00003AD7">
        <w:rPr>
          <w:shd w:val="clear" w:color="auto" w:fill="FFFFFF"/>
        </w:rPr>
        <w:t xml:space="preserve"> </w:t>
      </w:r>
      <w:r w:rsidR="0059617A">
        <w:rPr>
          <w:shd w:val="clear" w:color="auto" w:fill="FFFFFF"/>
        </w:rPr>
        <w:t xml:space="preserve">в течение </w:t>
      </w:r>
      <w:r w:rsidR="00935884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4</w:t>
      </w:r>
      <w:r w:rsidR="00354B43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5 </w:t>
      </w:r>
      <w:r w:rsidR="00972E99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календарных дней.</w:t>
      </w:r>
    </w:p>
    <w:p w14:paraId="4FBF24F9" w14:textId="77777777" w:rsidR="000E347D" w:rsidRDefault="00003AD7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Общие технические требования к товару.</w:t>
      </w:r>
    </w:p>
    <w:p w14:paraId="250003B6" w14:textId="3D64FEC0" w:rsidR="00301AEB" w:rsidRDefault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301AEB">
        <w:rPr>
          <w:sz w:val="22"/>
          <w:szCs w:val="22"/>
        </w:rPr>
        <w:t xml:space="preserve">Образцы материалов должны быть согласованы с Заказчиком. Предоставление образцов материалов, а также их цветовое решение через электронные носители не допускается, во избежание несоответствия между реальным видением и компьютерным изображением. Текстура и цвета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, а также дизайн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 должны быть согласованы с Заказчиком с учетом всех цветовых решений</w:t>
      </w:r>
    </w:p>
    <w:p w14:paraId="0136CB2F" w14:textId="7D2D351E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301AEB">
        <w:rPr>
          <w:rFonts w:ascii="Times New Roman" w:eastAsia="Times New Roman" w:hAnsi="Times New Roman" w:cs="Times New Roman"/>
        </w:rPr>
        <w:t>5.2. У метал</w:t>
      </w:r>
      <w:r>
        <w:rPr>
          <w:rFonts w:ascii="Times New Roman" w:eastAsia="Times New Roman" w:hAnsi="Times New Roman" w:cs="Times New Roman"/>
        </w:rPr>
        <w:t xml:space="preserve">о- </w:t>
      </w:r>
      <w:r w:rsidRPr="00301AEB">
        <w:rPr>
          <w:rFonts w:ascii="Times New Roman" w:eastAsia="Times New Roman" w:hAnsi="Times New Roman" w:cs="Times New Roman"/>
        </w:rPr>
        <w:t>каркасных конструкций сварные швы должны быть ровными, плотными и зачищены от шлака и брызг. Прожоги, трещины, наплывы, не проваренные места и шлаковые включения не допускаются.</w:t>
      </w:r>
    </w:p>
    <w:p w14:paraId="49F7789A" w14:textId="375781F6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  <w:lang w:eastAsia="ru-RU"/>
        </w:rPr>
      </w:pPr>
      <w:r w:rsidRPr="00301AEB">
        <w:rPr>
          <w:rFonts w:ascii="Times New Roman" w:hAnsi="Times New Roman" w:cs="Times New Roman"/>
        </w:rPr>
        <w:t>5.3</w:t>
      </w:r>
      <w:r w:rsidRPr="00301AEB">
        <w:rPr>
          <w:rFonts w:ascii="Times New Roman" w:eastAsia="Times New Roman" w:hAnsi="Times New Roman" w:cs="Times New Roman"/>
          <w:lang w:eastAsia="ru-RU"/>
        </w:rPr>
        <w:t xml:space="preserve">. Все швы и </w:t>
      </w:r>
      <w:proofErr w:type="spellStart"/>
      <w:r w:rsidRPr="00301AEB">
        <w:rPr>
          <w:rFonts w:ascii="Times New Roman" w:eastAsia="Times New Roman" w:hAnsi="Times New Roman" w:cs="Times New Roman"/>
          <w:lang w:eastAsia="ru-RU"/>
        </w:rPr>
        <w:t>отс</w:t>
      </w:r>
      <w:r w:rsidR="0040050D">
        <w:rPr>
          <w:rFonts w:ascii="Times New Roman" w:eastAsia="Times New Roman" w:hAnsi="Times New Roman" w:cs="Times New Roman"/>
          <w:lang w:eastAsia="ru-RU"/>
        </w:rPr>
        <w:t>т</w:t>
      </w:r>
      <w:r w:rsidRPr="00301AEB">
        <w:rPr>
          <w:rFonts w:ascii="Times New Roman" w:eastAsia="Times New Roman" w:hAnsi="Times New Roman" w:cs="Times New Roman"/>
          <w:lang w:eastAsia="ru-RU"/>
        </w:rPr>
        <w:t>рочки</w:t>
      </w:r>
      <w:proofErr w:type="spellEnd"/>
      <w:r w:rsidRPr="00301AEB">
        <w:rPr>
          <w:rFonts w:ascii="Times New Roman" w:eastAsia="Times New Roman" w:hAnsi="Times New Roman" w:cs="Times New Roman"/>
          <w:lang w:eastAsia="ru-RU"/>
        </w:rPr>
        <w:t xml:space="preserve"> на изделии должны быть ровные. На лицевых поверхностях мягких элементов швы, борта и канты не должны иметь неровностей, перекосов и кривых строчек. Не допускаются швы на лицевой поверхности мягких элементов, кроме случаев, предусмотренных документацией на изделие.</w:t>
      </w:r>
    </w:p>
    <w:p w14:paraId="3E25AB93" w14:textId="14091B1E" w:rsidR="00301AEB" w:rsidRPr="00301AEB" w:rsidRDefault="00301AEB" w:rsidP="00301AEB">
      <w:pPr>
        <w:pStyle w:val="af0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</w:t>
      </w:r>
      <w:r w:rsidRPr="00301AEB">
        <w:rPr>
          <w:rFonts w:ascii="Times New Roman" w:eastAsia="Times New Roman" w:hAnsi="Times New Roman" w:cs="Times New Roman"/>
        </w:rPr>
        <w:t>. Технические и качественные характеристики товара указаны в</w:t>
      </w:r>
      <w:r w:rsidRPr="00301AEB">
        <w:rPr>
          <w:rFonts w:ascii="Times New Roman" w:hAnsi="Times New Roman" w:cs="Times New Roman"/>
        </w:rPr>
        <w:t xml:space="preserve"> Спецификации</w:t>
      </w:r>
      <w:r w:rsidRPr="00301AEB">
        <w:rPr>
          <w:rFonts w:ascii="Times New Roman" w:eastAsia="Times New Roman" w:hAnsi="Times New Roman" w:cs="Times New Roman"/>
        </w:rPr>
        <w:t xml:space="preserve"> </w:t>
      </w:r>
      <w:r w:rsidR="008E695A">
        <w:rPr>
          <w:rFonts w:ascii="Times New Roman" w:eastAsia="Times New Roman" w:hAnsi="Times New Roman" w:cs="Times New Roman"/>
        </w:rPr>
        <w:t>(Приложение №1)</w:t>
      </w:r>
      <w:r w:rsidRPr="00301AEB">
        <w:rPr>
          <w:rFonts w:ascii="Times New Roman" w:eastAsia="Times New Roman" w:hAnsi="Times New Roman" w:cs="Times New Roman"/>
        </w:rPr>
        <w:t xml:space="preserve"> </w:t>
      </w:r>
      <w:r w:rsidR="00D9466E">
        <w:rPr>
          <w:rFonts w:ascii="Times New Roman" w:eastAsia="Times New Roman" w:hAnsi="Times New Roman" w:cs="Times New Roman"/>
        </w:rPr>
        <w:t xml:space="preserve">к </w:t>
      </w:r>
      <w:r w:rsidRPr="00301AEB">
        <w:rPr>
          <w:rFonts w:ascii="Times New Roman" w:eastAsia="Times New Roman" w:hAnsi="Times New Roman" w:cs="Times New Roman"/>
        </w:rPr>
        <w:t>Техническому заданию.</w:t>
      </w:r>
    </w:p>
    <w:p w14:paraId="72FA3C58" w14:textId="52D07BFC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5.</w:t>
      </w:r>
      <w:r w:rsidR="00301AEB">
        <w:rPr>
          <w:iCs/>
          <w:sz w:val="22"/>
          <w:szCs w:val="22"/>
        </w:rPr>
        <w:t>5</w:t>
      </w:r>
      <w:r w:rsidR="0041437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04E9FEA6" w14:textId="34EA880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6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стандартам на товар.</w:t>
      </w:r>
    </w:p>
    <w:p w14:paraId="1FDAD16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89FADD0" w14:textId="33476AA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7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сертификации товара.</w:t>
      </w:r>
    </w:p>
    <w:p w14:paraId="10DBDF27" w14:textId="628D915B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Указанные документы предоставляются в комплекте документации, а также вместе с Товаром.</w:t>
      </w:r>
    </w:p>
    <w:p w14:paraId="5E0CA5CC" w14:textId="16CD7DD7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8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контролю качества и приемке Товара</w:t>
      </w:r>
      <w:r>
        <w:rPr>
          <w:b/>
          <w:sz w:val="22"/>
          <w:szCs w:val="22"/>
        </w:rPr>
        <w:t>.</w:t>
      </w:r>
    </w:p>
    <w:p w14:paraId="34192DA4" w14:textId="0C2296F1" w:rsidR="000E347D" w:rsidRDefault="00003AD7" w:rsidP="00414375">
      <w:pPr>
        <w:spacing w:after="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</w:t>
      </w:r>
      <w:r w:rsidR="00414375">
        <w:rPr>
          <w:color w:val="000000"/>
          <w:sz w:val="22"/>
          <w:szCs w:val="22"/>
        </w:rPr>
        <w:t xml:space="preserve"> </w:t>
      </w:r>
      <w:r>
        <w:rPr>
          <w:iCs/>
          <w:sz w:val="22"/>
          <w:szCs w:val="22"/>
        </w:rPr>
        <w:t>Маркировка упаковки, должна быть осуществл</w:t>
      </w:r>
      <w:bookmarkStart w:id="2" w:name="_GoBack2"/>
      <w:bookmarkEnd w:id="2"/>
      <w:r>
        <w:rPr>
          <w:iCs/>
          <w:sz w:val="22"/>
          <w:szCs w:val="22"/>
        </w:rPr>
        <w:t>ена в соответствии с техническим регламентом Таможенного союза «О безопасности упаковки» (ТР ТС 005/2011).</w:t>
      </w:r>
    </w:p>
    <w:p w14:paraId="44F8BB7A" w14:textId="260548F6" w:rsidR="000E347D" w:rsidRDefault="00003AD7">
      <w:pPr>
        <w:pStyle w:val="2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документации.</w:t>
      </w:r>
    </w:p>
    <w:p w14:paraId="153D1B6D" w14:textId="7E4D1B35" w:rsidR="000E347D" w:rsidRDefault="00003AD7">
      <w:pPr>
        <w:pStyle w:val="21"/>
        <w:spacing w:after="0" w:line="100" w:lineRule="atLeas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Одновременно с передачей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2278CA8C" w14:textId="77777777" w:rsidR="00BE7B83" w:rsidRDefault="00BE7B83">
      <w:pPr>
        <w:pStyle w:val="21"/>
        <w:spacing w:after="0" w:line="100" w:lineRule="atLeast"/>
        <w:jc w:val="both"/>
        <w:rPr>
          <w:sz w:val="22"/>
          <w:szCs w:val="22"/>
        </w:rPr>
      </w:pPr>
    </w:p>
    <w:p w14:paraId="6451F1D9" w14:textId="6F19AA33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условиям поставки товара.</w:t>
      </w:r>
      <w:bookmarkStart w:id="3" w:name="_Toc235939177"/>
    </w:p>
    <w:p w14:paraId="36B7F616" w14:textId="04C2F008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41437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Требования к упаковке:</w:t>
      </w:r>
      <w:bookmarkEnd w:id="3"/>
    </w:p>
    <w:p w14:paraId="4A68852E" w14:textId="4FFD92AE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Поставщик должен отгрузить Товар в упаковке</w:t>
      </w:r>
      <w:r w:rsidR="00354B43">
        <w:rPr>
          <w:sz w:val="22"/>
          <w:szCs w:val="22"/>
        </w:rPr>
        <w:t>,</w:t>
      </w:r>
      <w:r>
        <w:rPr>
          <w:sz w:val="22"/>
          <w:szCs w:val="22"/>
        </w:rPr>
        <w:t xml:space="preserve"> соответствующей требованиям:</w:t>
      </w:r>
    </w:p>
    <w:p w14:paraId="26CA11BA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005/2011 "О безопасности упаковки".</w:t>
      </w:r>
    </w:p>
    <w:p w14:paraId="4121C73C" w14:textId="401E6E69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 должен быть упакован Поставщиком таким образом, чтобы исключить его порчу, повреждение и (или) уничтожение. 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Стоимость тары и упаковки входит в стоимость Товара.</w:t>
      </w:r>
      <w:r w:rsidR="00414375">
        <w:rPr>
          <w:sz w:val="22"/>
          <w:szCs w:val="22"/>
        </w:rPr>
        <w:t xml:space="preserve"> </w:t>
      </w:r>
      <w:r w:rsidR="00545508">
        <w:rPr>
          <w:sz w:val="22"/>
          <w:szCs w:val="22"/>
        </w:rPr>
        <w:t xml:space="preserve">В каждое </w:t>
      </w:r>
      <w:r>
        <w:rPr>
          <w:sz w:val="22"/>
          <w:szCs w:val="22"/>
        </w:rPr>
        <w:t xml:space="preserve">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47E52183" w14:textId="355FA824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bookmarkStart w:id="4" w:name="_Toc235939178"/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транспортировке и хранению</w:t>
      </w:r>
      <w:bookmarkEnd w:id="4"/>
      <w:r>
        <w:rPr>
          <w:sz w:val="22"/>
          <w:szCs w:val="22"/>
        </w:rPr>
        <w:t>.</w:t>
      </w:r>
    </w:p>
    <w:p w14:paraId="03CBE180" w14:textId="431FE8D5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доставляется автомобильным транспортом Покупателя.</w:t>
      </w:r>
      <w:r w:rsidR="007118CA">
        <w:rPr>
          <w:sz w:val="22"/>
          <w:szCs w:val="22"/>
        </w:rPr>
        <w:t xml:space="preserve"> </w:t>
      </w:r>
      <w:r>
        <w:rPr>
          <w:sz w:val="22"/>
          <w:szCs w:val="22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</w:t>
      </w:r>
      <w:r w:rsidR="002A0607">
        <w:rPr>
          <w:sz w:val="22"/>
          <w:szCs w:val="22"/>
        </w:rPr>
        <w:t>ющем</w:t>
      </w:r>
      <w:r>
        <w:rPr>
          <w:sz w:val="22"/>
          <w:szCs w:val="22"/>
        </w:rPr>
        <w:t xml:space="preserve"> транспорте доставки Товара.</w:t>
      </w:r>
    </w:p>
    <w:p w14:paraId="3F968DBE" w14:textId="058932A6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Условия поставки и доставки товара</w:t>
      </w:r>
      <w:r>
        <w:rPr>
          <w:i/>
          <w:sz w:val="22"/>
          <w:szCs w:val="22"/>
        </w:rPr>
        <w:t>.</w:t>
      </w:r>
    </w:p>
    <w:p w14:paraId="61B8CE4F" w14:textId="16A0D334" w:rsidR="000E347D" w:rsidRDefault="00003AD7" w:rsidP="00972E99">
      <w:pPr>
        <w:ind w:hanging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7.3.1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9CF97DA" w14:textId="09EDF4DF" w:rsidR="000E347D" w:rsidRDefault="00003AD7" w:rsidP="00972E99">
      <w:pPr>
        <w:jc w:val="both"/>
      </w:pPr>
      <w:r>
        <w:rPr>
          <w:rFonts w:eastAsiaTheme="minorHAnsi"/>
          <w:sz w:val="22"/>
          <w:szCs w:val="22"/>
          <w:lang w:eastAsia="en-US"/>
        </w:rPr>
        <w:t xml:space="preserve">7.3.2. Поставщик выполняет работы по </w:t>
      </w:r>
      <w:r w:rsidR="007118CA">
        <w:rPr>
          <w:rFonts w:eastAsiaTheme="minorHAnsi"/>
          <w:sz w:val="22"/>
          <w:szCs w:val="22"/>
          <w:lang w:eastAsia="en-US"/>
        </w:rPr>
        <w:t>изготовлению, поставке (</w:t>
      </w:r>
      <w:r>
        <w:rPr>
          <w:rFonts w:eastAsiaTheme="minorHAnsi"/>
          <w:sz w:val="22"/>
          <w:szCs w:val="22"/>
          <w:lang w:eastAsia="en-US"/>
        </w:rPr>
        <w:t>сборке и установке</w:t>
      </w:r>
      <w:r w:rsidR="007118CA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 товара в срок, указанный в документации</w:t>
      </w:r>
      <w:r w:rsidR="007118CA">
        <w:rPr>
          <w:rFonts w:eastAsiaTheme="minorHAnsi"/>
          <w:sz w:val="22"/>
          <w:szCs w:val="22"/>
          <w:lang w:eastAsia="en-US"/>
        </w:rPr>
        <w:t>.</w:t>
      </w:r>
    </w:p>
    <w:p w14:paraId="7C012FED" w14:textId="6836855D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7.3.3.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7DF10B22" w14:textId="07AA8A09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7.3.4.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осуществляет сборку и установку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собственными силами и средствами с привлечением специалистов, имеющих соответствующую квалификацию.</w:t>
      </w:r>
      <w:r w:rsidR="00B00849">
        <w:rPr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обеспечивает соблюдение норм техники безопасности, пожарной безопасности при выполнении работ.</w:t>
      </w:r>
    </w:p>
    <w:p w14:paraId="2345019A" w14:textId="347E2827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7.3.5. После выполнения работ по сборке и установке Поставщик обязуется освободить помещение и провести уборку. </w:t>
      </w:r>
    </w:p>
    <w:p w14:paraId="295B3A4D" w14:textId="2339A091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7.3.6.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440A0E15" w14:textId="77777777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rStyle w:val="apple-converted-space"/>
          <w:color w:val="000000" w:themeColor="text1"/>
          <w:sz w:val="22"/>
          <w:szCs w:val="22"/>
          <w:shd w:val="clear" w:color="auto" w:fill="FFFFFF"/>
        </w:rPr>
      </w:pPr>
      <w:r>
        <w:rPr>
          <w:rFonts w:eastAsiaTheme="minorHAnsi"/>
          <w:sz w:val="22"/>
          <w:szCs w:val="22"/>
          <w:lang w:eastAsia="en-US"/>
        </w:rPr>
        <w:t xml:space="preserve">7.4. 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Условия оплаты.</w:t>
      </w:r>
    </w:p>
    <w:p w14:paraId="74D18F46" w14:textId="429ADB90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rStyle w:val="apple-converted-space"/>
          <w:color w:val="000000"/>
          <w:sz w:val="22"/>
          <w:szCs w:val="22"/>
          <w:shd w:val="clear" w:color="auto" w:fill="FFFFFF"/>
        </w:rPr>
        <w:t>Расчёты за товар производятся, на основании выставленных Поставщиком счетов, в порядке предоплаты в размере 50 %</w:t>
      </w:r>
      <w:r w:rsidR="007118C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от стоимости договора</w:t>
      </w:r>
      <w:r w:rsidR="008E695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в течени</w:t>
      </w:r>
      <w:r w:rsidR="00D9466E">
        <w:rPr>
          <w:rStyle w:val="apple-converted-space"/>
          <w:color w:val="000000"/>
          <w:sz w:val="22"/>
          <w:szCs w:val="22"/>
          <w:shd w:val="clear" w:color="auto" w:fill="FFFFFF"/>
        </w:rPr>
        <w:t>е</w:t>
      </w:r>
      <w:r w:rsidR="008E695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7 (семи) рабочих дней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. </w:t>
      </w:r>
      <w:r>
        <w:rPr>
          <w:sz w:val="22"/>
          <w:szCs w:val="22"/>
          <w:shd w:val="clear" w:color="auto" w:fill="FFFFFF"/>
        </w:rPr>
        <w:t>О</w:t>
      </w:r>
      <w:r w:rsidRPr="009A7EE4">
        <w:rPr>
          <w:sz w:val="22"/>
          <w:szCs w:val="22"/>
          <w:shd w:val="clear" w:color="auto" w:fill="FFFFFF"/>
        </w:rPr>
        <w:t>кончательный расчет производится в течени</w:t>
      </w:r>
      <w:r w:rsidR="00D9466E">
        <w:rPr>
          <w:sz w:val="22"/>
          <w:szCs w:val="22"/>
          <w:shd w:val="clear" w:color="auto" w:fill="FFFFFF"/>
        </w:rPr>
        <w:t>е</w:t>
      </w:r>
      <w:r w:rsidRPr="009A7EE4">
        <w:rPr>
          <w:sz w:val="22"/>
          <w:szCs w:val="22"/>
          <w:shd w:val="clear" w:color="auto" w:fill="FFFFFF"/>
        </w:rPr>
        <w:t xml:space="preserve"> 5 (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9A7EE4">
        <w:rPr>
          <w:sz w:val="22"/>
          <w:szCs w:val="22"/>
          <w:shd w:val="clear" w:color="auto" w:fill="FFFFFF"/>
        </w:rPr>
        <w:t xml:space="preserve"> товара</w:t>
      </w:r>
      <w:r>
        <w:rPr>
          <w:sz w:val="22"/>
          <w:szCs w:val="22"/>
        </w:rPr>
        <w:t xml:space="preserve"> и </w:t>
      </w:r>
      <w:r w:rsidRPr="009A7EE4">
        <w:rPr>
          <w:sz w:val="22"/>
          <w:szCs w:val="22"/>
        </w:rPr>
        <w:t>подписания обеими</w:t>
      </w:r>
      <w:r>
        <w:rPr>
          <w:sz w:val="22"/>
          <w:szCs w:val="22"/>
        </w:rPr>
        <w:t xml:space="preserve"> сторонами акта приема-передачи</w:t>
      </w:r>
      <w:r w:rsidR="007118CA">
        <w:rPr>
          <w:sz w:val="22"/>
          <w:szCs w:val="22"/>
        </w:rPr>
        <w:t xml:space="preserve"> товара</w:t>
      </w:r>
      <w:r>
        <w:rPr>
          <w:sz w:val="22"/>
          <w:szCs w:val="22"/>
        </w:rPr>
        <w:t>.</w:t>
      </w:r>
    </w:p>
    <w:p w14:paraId="2BD86F25" w14:textId="58521EE1" w:rsidR="000E347D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7.5</w:t>
      </w:r>
      <w:r w:rsidR="00B00849">
        <w:rPr>
          <w:sz w:val="22"/>
          <w:szCs w:val="22"/>
        </w:rPr>
        <w:t xml:space="preserve">. </w:t>
      </w:r>
      <w:r w:rsidR="00003AD7">
        <w:rPr>
          <w:sz w:val="22"/>
          <w:szCs w:val="22"/>
        </w:rPr>
        <w:t>Требования к безопасности.</w:t>
      </w:r>
    </w:p>
    <w:p w14:paraId="292CA9BF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3178CCEB" w14:textId="77777777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231883E6" w14:textId="2179C28A" w:rsidR="000E347D" w:rsidRDefault="000E347D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7C2A74A" w14:textId="77777777" w:rsidR="00935884" w:rsidRDefault="00935884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службы </w:t>
      </w:r>
    </w:p>
    <w:p w14:paraId="7E88D2D0" w14:textId="7CAFAA8B" w:rsidR="000E347D" w:rsidRDefault="00935884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Общественного питания и </w:t>
      </w:r>
      <w:proofErr w:type="gramStart"/>
      <w:r>
        <w:rPr>
          <w:sz w:val="22"/>
          <w:szCs w:val="22"/>
        </w:rPr>
        <w:t>торговли</w:t>
      </w:r>
      <w:r w:rsidR="00545508">
        <w:rPr>
          <w:sz w:val="22"/>
          <w:szCs w:val="22"/>
        </w:rPr>
        <w:t xml:space="preserve">:   </w:t>
      </w:r>
      <w:proofErr w:type="gramEnd"/>
      <w:r w:rsidR="00545508">
        <w:rPr>
          <w:sz w:val="22"/>
          <w:szCs w:val="22"/>
        </w:rPr>
        <w:t xml:space="preserve">          </w:t>
      </w:r>
      <w:r w:rsidR="00354B43">
        <w:rPr>
          <w:sz w:val="22"/>
          <w:szCs w:val="22"/>
        </w:rPr>
        <w:t xml:space="preserve">             </w:t>
      </w:r>
      <w:r w:rsidR="00545508">
        <w:rPr>
          <w:sz w:val="22"/>
          <w:szCs w:val="22"/>
        </w:rPr>
        <w:t xml:space="preserve">  </w:t>
      </w:r>
      <w:r w:rsidR="00091A85">
        <w:rPr>
          <w:sz w:val="22"/>
          <w:szCs w:val="22"/>
        </w:rPr>
        <w:t xml:space="preserve">  </w:t>
      </w:r>
      <w:r w:rsidR="0054550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</w:t>
      </w:r>
      <w:proofErr w:type="spellStart"/>
      <w:r>
        <w:rPr>
          <w:sz w:val="22"/>
          <w:szCs w:val="22"/>
        </w:rPr>
        <w:t>М.А.Шелег</w:t>
      </w:r>
      <w:proofErr w:type="spellEnd"/>
    </w:p>
    <w:p w14:paraId="4156E221" w14:textId="628BA310" w:rsidR="003D2FA5" w:rsidRDefault="00091A8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9A1F337" w14:textId="5CFE61F9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>Согласовано:</w:t>
      </w:r>
    </w:p>
    <w:p w14:paraId="07F36E58" w14:textId="77777777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</w:p>
    <w:p w14:paraId="688620B4" w14:textId="39D3696E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 xml:space="preserve">Заместитель директора </w:t>
      </w:r>
    </w:p>
    <w:p w14:paraId="2258779F" w14:textId="525E661E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 xml:space="preserve">по медицинской части                                                                   </w:t>
      </w:r>
      <w:proofErr w:type="spellStart"/>
      <w:r w:rsidR="00DF0439">
        <w:t>Л.Р.Абубакарова</w:t>
      </w:r>
      <w:proofErr w:type="spellEnd"/>
      <w:r>
        <w:t xml:space="preserve"> </w:t>
      </w:r>
    </w:p>
    <w:p w14:paraId="541D4F58" w14:textId="2383A5F5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379B9BD" w14:textId="4D9BF907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>Главный бухгалтер                                                                                   Е.Н. Дубинкина</w:t>
      </w:r>
    </w:p>
    <w:p w14:paraId="73AD5250" w14:textId="5B3BBFEC" w:rsidR="00354B43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1E3E9A20" w14:textId="6CD38A6C" w:rsidR="00354B43" w:rsidRPr="003D2FA5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Начальник сектора по безопасности                                                      С.А. Петров</w:t>
      </w:r>
    </w:p>
    <w:p w14:paraId="6FD7482C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0F8A8E3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 xml:space="preserve">Юрисконсульт                                                                                          Ю.А. </w:t>
      </w:r>
      <w:proofErr w:type="spellStart"/>
      <w:r w:rsidRPr="003D2FA5">
        <w:rPr>
          <w:sz w:val="22"/>
          <w:szCs w:val="22"/>
        </w:rPr>
        <w:t>Судьина</w:t>
      </w:r>
      <w:proofErr w:type="spellEnd"/>
      <w:r w:rsidRPr="003D2FA5">
        <w:rPr>
          <w:sz w:val="22"/>
          <w:szCs w:val="22"/>
        </w:rPr>
        <w:t xml:space="preserve"> </w:t>
      </w:r>
    </w:p>
    <w:p w14:paraId="4E73CB54" w14:textId="77777777" w:rsidR="003D2FA5" w:rsidRDefault="003D2FA5" w:rsidP="003D2FA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14D0D6C" w14:textId="1DE5E16A" w:rsidR="00972E99" w:rsidRDefault="00972E99" w:rsidP="009A133D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14E61A73" w14:textId="73DB6F75" w:rsidR="001971B1" w:rsidRDefault="001971B1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7BE3EEB2" w14:textId="77777777" w:rsidR="00BE7B83" w:rsidRDefault="00BE7B83" w:rsidP="00ED5048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74A34212" w14:textId="77777777" w:rsidR="00091A85" w:rsidRDefault="00091A85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0F393050" w14:textId="1ED96435" w:rsidR="00C8763B" w:rsidRPr="00ED5048" w:rsidRDefault="00C8763B" w:rsidP="00C8763B">
      <w:pPr>
        <w:tabs>
          <w:tab w:val="left" w:pos="709"/>
        </w:tabs>
        <w:jc w:val="right"/>
      </w:pPr>
      <w:r>
        <w:rPr>
          <w:rStyle w:val="apple-converted-space"/>
          <w:sz w:val="22"/>
          <w:szCs w:val="22"/>
          <w:shd w:val="clear" w:color="auto" w:fill="FFFFFF"/>
        </w:rPr>
        <w:lastRenderedPageBreak/>
        <w:tab/>
      </w:r>
      <w:r w:rsidRPr="00ED5048">
        <w:rPr>
          <w:rStyle w:val="apple-converted-space"/>
          <w:sz w:val="22"/>
          <w:szCs w:val="22"/>
          <w:shd w:val="clear" w:color="auto" w:fill="FFFFFF"/>
        </w:rPr>
        <w:t>Приложение №1 к техническому заданию</w:t>
      </w:r>
    </w:p>
    <w:p w14:paraId="1FFF1FF1" w14:textId="77777777" w:rsidR="00C8763B" w:rsidRDefault="00C8763B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520980" w14:textId="77777777" w:rsidR="001971B1" w:rsidRDefault="001971B1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7919A2E" w14:textId="0C33BDD2" w:rsidR="00ED5048" w:rsidRDefault="00C8763B" w:rsidP="00ED5048">
      <w:pPr>
        <w:tabs>
          <w:tab w:val="left" w:pos="709"/>
        </w:tabs>
        <w:jc w:val="both"/>
      </w:pP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</w:t>
      </w:r>
    </w:p>
    <w:p w14:paraId="27D4D8DD" w14:textId="77777777" w:rsidR="00ED5048" w:rsidRDefault="00ED5048" w:rsidP="00ED5048">
      <w:pPr>
        <w:tabs>
          <w:tab w:val="left" w:pos="5580"/>
        </w:tabs>
        <w:ind w:left="3540"/>
        <w:jc w:val="both"/>
      </w:pPr>
    </w:p>
    <w:p w14:paraId="2B905D65" w14:textId="276FB417" w:rsidR="00ED5048" w:rsidRPr="00F50E6D" w:rsidRDefault="00ED5048" w:rsidP="00ED5048">
      <w:pPr>
        <w:autoSpaceDE w:val="0"/>
        <w:autoSpaceDN w:val="0"/>
        <w:adjustRightInd w:val="0"/>
        <w:jc w:val="both"/>
        <w:outlineLvl w:val="0"/>
      </w:pPr>
      <w:r>
        <w:t xml:space="preserve">                                                            </w:t>
      </w:r>
      <w:r w:rsidR="006B6BC7">
        <w:t>Спецификация</w:t>
      </w:r>
    </w:p>
    <w:p w14:paraId="5C5BADA0" w14:textId="77777777" w:rsidR="00ED5048" w:rsidRDefault="00ED5048" w:rsidP="00ED5048">
      <w:pPr>
        <w:tabs>
          <w:tab w:val="left" w:pos="426"/>
        </w:tabs>
        <w:ind w:left="3540"/>
        <w:jc w:val="both"/>
      </w:pPr>
    </w:p>
    <w:tbl>
      <w:tblPr>
        <w:tblpPr w:leftFromText="180" w:rightFromText="180" w:vertAnchor="text" w:tblpXSpec="right" w:tblpY="1"/>
        <w:tblOverlap w:val="never"/>
        <w:tblW w:w="10632" w:type="dxa"/>
        <w:jc w:val="right"/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3686"/>
        <w:gridCol w:w="425"/>
        <w:gridCol w:w="1134"/>
        <w:gridCol w:w="1559"/>
      </w:tblGrid>
      <w:tr w:rsidR="00ED5048" w14:paraId="002ABC6E" w14:textId="77777777" w:rsidTr="006D50A8">
        <w:trPr>
          <w:trHeight w:val="836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CD55" w14:textId="77777777" w:rsidR="00ED5048" w:rsidRPr="00ED5048" w:rsidRDefault="00ED5048" w:rsidP="006D50A8">
            <w:pPr>
              <w:widowControl w:val="0"/>
            </w:pPr>
            <w:r w:rsidRPr="00ED5048">
              <w:t>№</w:t>
            </w:r>
          </w:p>
          <w:p w14:paraId="39721989" w14:textId="77777777" w:rsidR="00ED5048" w:rsidRPr="00ED5048" w:rsidRDefault="00ED5048" w:rsidP="006D50A8">
            <w:pPr>
              <w:widowControl w:val="0"/>
            </w:pPr>
            <w:r w:rsidRPr="00ED5048"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6692" w14:textId="77777777" w:rsidR="00ED5048" w:rsidRPr="00ED5048" w:rsidRDefault="00ED5048" w:rsidP="006D50A8">
            <w:pPr>
              <w:widowControl w:val="0"/>
              <w:ind w:left="117"/>
            </w:pPr>
            <w:r w:rsidRPr="00ED5048">
              <w:t>Визуализация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EC04" w14:textId="77777777" w:rsidR="00ED5048" w:rsidRPr="00ED5048" w:rsidRDefault="00ED5048" w:rsidP="006D50A8">
            <w:pPr>
              <w:widowControl w:val="0"/>
              <w:ind w:left="117"/>
            </w:pPr>
            <w:r w:rsidRPr="00ED5048">
              <w:t>Наименование товара (работ, услуг) и его характеристики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4C1" w14:textId="77777777" w:rsidR="00ED5048" w:rsidRPr="00ED5048" w:rsidRDefault="00ED5048" w:rsidP="006D50A8">
            <w:pPr>
              <w:widowControl w:val="0"/>
              <w:ind w:left="-76" w:firstLine="38"/>
            </w:pPr>
            <w:r w:rsidRPr="00ED5048"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6141" w14:textId="77777777" w:rsidR="00ED5048" w:rsidRPr="00ED5048" w:rsidRDefault="00ED5048" w:rsidP="006D50A8">
            <w:pPr>
              <w:widowControl w:val="0"/>
              <w:rPr>
                <w:bCs/>
              </w:rPr>
            </w:pPr>
            <w:r w:rsidRPr="00ED5048">
              <w:rPr>
                <w:bCs/>
              </w:rPr>
              <w:t>Цена за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DF18" w14:textId="77777777" w:rsidR="00ED5048" w:rsidRPr="00ED5048" w:rsidRDefault="00ED5048" w:rsidP="006D50A8">
            <w:pPr>
              <w:widowControl w:val="0"/>
            </w:pPr>
            <w:r w:rsidRPr="00ED5048">
              <w:rPr>
                <w:bCs/>
              </w:rPr>
              <w:t>Сумма</w:t>
            </w:r>
          </w:p>
          <w:p w14:paraId="3AF26573" w14:textId="77777777" w:rsidR="00ED5048" w:rsidRPr="00ED5048" w:rsidRDefault="00ED5048" w:rsidP="006D50A8">
            <w:pPr>
              <w:widowControl w:val="0"/>
            </w:pPr>
            <w:r w:rsidRPr="00ED5048">
              <w:rPr>
                <w:bCs/>
              </w:rPr>
              <w:t>руб.</w:t>
            </w:r>
          </w:p>
        </w:tc>
      </w:tr>
      <w:tr w:rsidR="00ED5048" w14:paraId="7BB6D0EF" w14:textId="77777777" w:rsidTr="006D50A8">
        <w:trPr>
          <w:trHeight w:val="4520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7EAA" w14:textId="781E1324" w:rsidR="00ED5048" w:rsidRPr="00ED5048" w:rsidRDefault="006B6BC7" w:rsidP="006D50A8">
            <w:pPr>
              <w:widowControl w:val="0"/>
              <w:jc w:val="both"/>
            </w:pPr>
            <w:r>
              <w:t>1</w:t>
            </w:r>
            <w:r w:rsidR="00ED5048" w:rsidRPr="00ED5048">
              <w:t>.</w:t>
            </w:r>
          </w:p>
          <w:p w14:paraId="3C86E3CD" w14:textId="77777777" w:rsidR="00ED5048" w:rsidRPr="00ED5048" w:rsidRDefault="00ED5048" w:rsidP="006D50A8">
            <w:pPr>
              <w:widowControl w:val="0"/>
              <w:jc w:val="both"/>
            </w:pPr>
          </w:p>
          <w:p w14:paraId="1DDDFF7D" w14:textId="77777777" w:rsidR="00ED5048" w:rsidRPr="00ED5048" w:rsidRDefault="00ED5048" w:rsidP="006D50A8">
            <w:pPr>
              <w:widowControl w:val="0"/>
              <w:jc w:val="both"/>
            </w:pPr>
          </w:p>
          <w:p w14:paraId="689F11A9" w14:textId="77777777" w:rsidR="00ED5048" w:rsidRPr="00ED5048" w:rsidRDefault="00ED5048" w:rsidP="006D50A8">
            <w:pPr>
              <w:widowControl w:val="0"/>
              <w:jc w:val="both"/>
            </w:pPr>
          </w:p>
          <w:p w14:paraId="39756386" w14:textId="77777777" w:rsidR="00ED5048" w:rsidRPr="00ED5048" w:rsidRDefault="00ED5048" w:rsidP="006D50A8">
            <w:pPr>
              <w:widowControl w:val="0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F16E" w14:textId="77777777" w:rsidR="00ED5048" w:rsidRPr="00ED5048" w:rsidRDefault="00ED5048" w:rsidP="006D50A8">
            <w:pPr>
              <w:pStyle w:val="af5"/>
              <w:rPr>
                <w:noProof/>
              </w:rPr>
            </w:pPr>
          </w:p>
          <w:p w14:paraId="7F75FC6C" w14:textId="77777777" w:rsidR="00ED5048" w:rsidRPr="00ED5048" w:rsidRDefault="00ED5048" w:rsidP="006D50A8">
            <w:pPr>
              <w:pStyle w:val="af5"/>
              <w:rPr>
                <w:rStyle w:val="afb"/>
                <w:b w:val="0"/>
                <w:bCs w:val="0"/>
              </w:rPr>
            </w:pPr>
            <w:r w:rsidRPr="00ED5048">
              <w:rPr>
                <w:noProof/>
              </w:rPr>
              <w:drawing>
                <wp:inline distT="0" distB="0" distL="0" distR="0" wp14:anchorId="31E04E4F" wp14:editId="05290B1D">
                  <wp:extent cx="1724025" cy="2038350"/>
                  <wp:effectExtent l="0" t="0" r="9525" b="0"/>
                  <wp:docPr id="1" name="Рисунок 1" descr="C:\Users\jy\Downloads\IMG_20260408_0913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y\Downloads\IMG_20260408_0913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1B7EA" w14:textId="77777777" w:rsidR="00ED5048" w:rsidRPr="00ED5048" w:rsidRDefault="00ED5048" w:rsidP="006D50A8">
            <w:pPr>
              <w:pStyle w:val="af5"/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6F6F" w14:textId="77777777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Мармит М1.1</w:t>
            </w:r>
          </w:p>
          <w:p w14:paraId="5F94F706" w14:textId="77777777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3040*750*730</w:t>
            </w:r>
          </w:p>
          <w:p w14:paraId="44627802" w14:textId="77777777" w:rsidR="00D9466E" w:rsidRDefault="00ED5048" w:rsidP="00D9466E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 раме из </w:t>
            </w:r>
            <w:proofErr w:type="spell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</w:t>
            </w:r>
            <w:proofErr w:type="spell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трубы 40*40 с колесами со стопором</w:t>
            </w:r>
          </w:p>
          <w:p w14:paraId="4B4A248E" w14:textId="56959ADA" w:rsidR="00ED5048" w:rsidRPr="00ED5048" w:rsidRDefault="00ED5048" w:rsidP="00D9466E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шведской линии</w:t>
            </w:r>
          </w:p>
          <w:p w14:paraId="3BFCF63D" w14:textId="6C2271FA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 полками для хранения посуды</w:t>
            </w:r>
            <w:r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</w:t>
            </w: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 </w:t>
            </w:r>
            <w:proofErr w:type="spellStart"/>
            <w:proofErr w:type="gram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мет.профиля</w:t>
            </w:r>
            <w:proofErr w:type="spellEnd"/>
            <w:proofErr w:type="gram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15*15 мм порошковый окрас 9005 </w:t>
            </w: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RAL</w:t>
            </w:r>
          </w:p>
          <w:p w14:paraId="727F4C69" w14:textId="007B7411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Вставки из стекла по типу МОРУ</w:t>
            </w:r>
            <w:r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18A35893" w14:textId="77777777" w:rsidR="00ED5048" w:rsidRPr="00ED5048" w:rsidRDefault="00ED5048" w:rsidP="006D50A8">
            <w:pPr>
              <w:pStyle w:val="TableParagraph"/>
              <w:spacing w:line="225" w:lineRule="auto"/>
              <w:ind w:right="83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Фасад </w:t>
            </w:r>
            <w:proofErr w:type="spell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мдф</w:t>
            </w:r>
            <w:proofErr w:type="spell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пластике EGGER</w:t>
            </w:r>
          </w:p>
          <w:p w14:paraId="4D89BFC4" w14:textId="77777777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Гикори натуральный H3730 ST10 16 мм </w:t>
            </w:r>
          </w:p>
          <w:p w14:paraId="388E9D2B" w14:textId="77777777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Кромка 0.8 мм</w:t>
            </w:r>
          </w:p>
          <w:p w14:paraId="523041BA" w14:textId="1B20678D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Ручка-профиль </w:t>
            </w:r>
            <w:proofErr w:type="spell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Inspire</w:t>
            </w:r>
            <w:proofErr w:type="spell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Oslo</w:t>
            </w:r>
            <w:proofErr w:type="spell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128 мм, цвет латунь</w:t>
            </w:r>
            <w:r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2D6892DC" w14:textId="718B1CF5" w:rsidR="00ED5048" w:rsidRPr="00ED5048" w:rsidRDefault="00ED5048" w:rsidP="00D9466E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Столешница</w:t>
            </w:r>
            <w:r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кварцевый агломерат </w:t>
            </w:r>
            <w:proofErr w:type="spell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Аварус</w:t>
            </w:r>
            <w:proofErr w:type="spell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красная поляна R575 20 мм</w:t>
            </w:r>
            <w:r w:rsidRPr="00ED5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Подсветка LED 3000K по периметру</w:t>
            </w:r>
            <w:r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1FD6BF37" w14:textId="77777777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Цоколь  Ламинированный</w:t>
            </w:r>
            <w:proofErr w:type="gram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мдф</w:t>
            </w:r>
            <w:proofErr w:type="spell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Декор- </w:t>
            </w:r>
            <w:proofErr w:type="spellStart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Egger</w:t>
            </w:r>
            <w:proofErr w:type="spellEnd"/>
            <w:r w:rsidRPr="00ED5048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U986 ST9 Серый уголь</w:t>
            </w:r>
          </w:p>
          <w:p w14:paraId="0C726ACA" w14:textId="77777777" w:rsidR="00ED5048" w:rsidRPr="00ED5048" w:rsidRDefault="00ED5048" w:rsidP="006D50A8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77A4" w14:textId="77777777" w:rsidR="00ED5048" w:rsidRPr="00ED5048" w:rsidRDefault="00ED5048" w:rsidP="006D50A8">
            <w:pPr>
              <w:widowControl w:val="0"/>
              <w:snapToGrid w:val="0"/>
              <w:jc w:val="both"/>
            </w:pPr>
            <w:r w:rsidRPr="00ED5048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128" w14:textId="3175BC67" w:rsidR="00ED5048" w:rsidRPr="00ED5048" w:rsidRDefault="00ED5048" w:rsidP="006D50A8">
            <w:pPr>
              <w:widowControl w:val="0"/>
              <w:snapToGrid w:val="0"/>
              <w:jc w:val="both"/>
              <w:rPr>
                <w:bCs/>
              </w:rPr>
            </w:pPr>
            <w:r w:rsidRPr="00ED5048">
              <w:rPr>
                <w:bCs/>
              </w:rPr>
              <w:t>9</w:t>
            </w:r>
            <w:r w:rsidR="00D9466E">
              <w:rPr>
                <w:bCs/>
              </w:rPr>
              <w:t>7</w:t>
            </w:r>
            <w:r w:rsidRPr="00ED5048">
              <w:rPr>
                <w:bCs/>
              </w:rPr>
              <w:t>6 289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A64F" w14:textId="2898C2E1" w:rsidR="00ED5048" w:rsidRPr="00ED5048" w:rsidRDefault="00ED5048" w:rsidP="006D50A8">
            <w:pPr>
              <w:widowControl w:val="0"/>
              <w:snapToGrid w:val="0"/>
              <w:jc w:val="both"/>
              <w:rPr>
                <w:bCs/>
              </w:rPr>
            </w:pPr>
            <w:r w:rsidRPr="00ED5048">
              <w:rPr>
                <w:bCs/>
              </w:rPr>
              <w:t>2</w:t>
            </w:r>
            <w:r w:rsidR="006B6BC7">
              <w:rPr>
                <w:bCs/>
              </w:rPr>
              <w:t> </w:t>
            </w:r>
            <w:r w:rsidRPr="00ED5048">
              <w:rPr>
                <w:bCs/>
              </w:rPr>
              <w:t>9</w:t>
            </w:r>
            <w:r w:rsidR="00D9466E">
              <w:rPr>
                <w:bCs/>
              </w:rPr>
              <w:t>2</w:t>
            </w:r>
            <w:r w:rsidR="006B6BC7">
              <w:rPr>
                <w:bCs/>
              </w:rPr>
              <w:t>8 867</w:t>
            </w:r>
          </w:p>
          <w:p w14:paraId="4201092E" w14:textId="77777777" w:rsidR="00ED5048" w:rsidRPr="00ED5048" w:rsidRDefault="00ED5048" w:rsidP="006D50A8">
            <w:pPr>
              <w:widowControl w:val="0"/>
              <w:snapToGrid w:val="0"/>
              <w:jc w:val="both"/>
              <w:rPr>
                <w:bCs/>
              </w:rPr>
            </w:pPr>
          </w:p>
          <w:p w14:paraId="3CC9F371" w14:textId="77777777" w:rsidR="00ED5048" w:rsidRPr="00ED5048" w:rsidRDefault="00ED5048" w:rsidP="006D50A8"/>
          <w:p w14:paraId="2A8D05B4" w14:textId="77777777" w:rsidR="00ED5048" w:rsidRPr="00ED5048" w:rsidRDefault="00ED5048" w:rsidP="006D50A8"/>
          <w:p w14:paraId="7F208116" w14:textId="77777777" w:rsidR="00ED5048" w:rsidRPr="00ED5048" w:rsidRDefault="00ED5048" w:rsidP="006D50A8"/>
          <w:p w14:paraId="1D0519C3" w14:textId="77777777" w:rsidR="00ED5048" w:rsidRPr="00ED5048" w:rsidRDefault="00ED5048" w:rsidP="006D50A8"/>
          <w:p w14:paraId="67BA0F8D" w14:textId="77777777" w:rsidR="00ED5048" w:rsidRPr="00ED5048" w:rsidRDefault="00ED5048" w:rsidP="006D50A8"/>
          <w:p w14:paraId="67F37986" w14:textId="77777777" w:rsidR="00ED5048" w:rsidRPr="00ED5048" w:rsidRDefault="00ED5048" w:rsidP="006D50A8"/>
          <w:p w14:paraId="0289F9B4" w14:textId="77777777" w:rsidR="00ED5048" w:rsidRPr="00ED5048" w:rsidRDefault="00ED5048" w:rsidP="006D50A8"/>
          <w:p w14:paraId="023D10B6" w14:textId="77777777" w:rsidR="00ED5048" w:rsidRPr="00ED5048" w:rsidRDefault="00ED5048" w:rsidP="006D50A8"/>
        </w:tc>
      </w:tr>
      <w:tr w:rsidR="00D9466E" w14:paraId="0448240B" w14:textId="77777777" w:rsidTr="00D9466E">
        <w:trPr>
          <w:trHeight w:val="257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E3A7" w14:textId="77777777" w:rsidR="00D9466E" w:rsidRDefault="00D9466E" w:rsidP="00D9466E">
            <w:pPr>
              <w:widowControl w:val="0"/>
              <w:jc w:val="both"/>
            </w:pPr>
          </w:p>
          <w:p w14:paraId="75AC6370" w14:textId="40721DF6" w:rsidR="00D9466E" w:rsidRDefault="00D9466E" w:rsidP="00D9466E">
            <w:pPr>
              <w:widowControl w:val="0"/>
              <w:jc w:val="both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B7DF" w14:textId="145DA847" w:rsidR="00D9466E" w:rsidRPr="00D9466E" w:rsidRDefault="00D9466E" w:rsidP="00D9466E">
            <w:pPr>
              <w:tabs>
                <w:tab w:val="left" w:pos="510"/>
              </w:tabs>
            </w:pPr>
            <w:r>
              <w:t xml:space="preserve">Сборка мебели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CD56" w14:textId="77777777" w:rsidR="00D9466E" w:rsidRPr="00ED5048" w:rsidRDefault="00D9466E" w:rsidP="00D9466E">
            <w:pPr>
              <w:pStyle w:val="TableParagraph"/>
              <w:spacing w:line="225" w:lineRule="auto"/>
              <w:ind w:right="83" w:firstLine="8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48A9" w14:textId="77777777" w:rsidR="00D9466E" w:rsidRPr="00ED5048" w:rsidRDefault="00D9466E" w:rsidP="00D9466E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753A" w14:textId="1205554B" w:rsidR="00D9466E" w:rsidRPr="00ED5048" w:rsidRDefault="00D9466E" w:rsidP="00D9466E">
            <w:pPr>
              <w:widowControl w:val="0"/>
              <w:snapToGrid w:val="0"/>
              <w:rPr>
                <w:bCs/>
              </w:rPr>
            </w:pPr>
            <w:r>
              <w:rPr>
                <w:bCs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1966" w14:textId="03376331" w:rsidR="00D9466E" w:rsidRPr="00ED5048" w:rsidRDefault="00D9466E" w:rsidP="00D9466E">
            <w:pPr>
              <w:widowControl w:val="0"/>
              <w:snapToGrid w:val="0"/>
              <w:rPr>
                <w:bCs/>
              </w:rPr>
            </w:pPr>
            <w:r>
              <w:rPr>
                <w:bCs/>
              </w:rPr>
              <w:t>30 000</w:t>
            </w:r>
          </w:p>
        </w:tc>
      </w:tr>
      <w:tr w:rsidR="00D9466E" w14:paraId="2BF8596B" w14:textId="77777777" w:rsidTr="00D9466E">
        <w:trPr>
          <w:trHeight w:val="407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ED82" w14:textId="5633C6BF" w:rsidR="00D9466E" w:rsidRDefault="00D9466E" w:rsidP="00D9466E">
            <w:pPr>
              <w:widowControl w:val="0"/>
              <w:jc w:val="both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7422" w14:textId="047DFC71" w:rsidR="00D9466E" w:rsidRPr="00ED5048" w:rsidRDefault="00D9466E" w:rsidP="00D9466E">
            <w:pPr>
              <w:pStyle w:val="af5"/>
              <w:rPr>
                <w:noProof/>
              </w:rPr>
            </w:pPr>
            <w:r>
              <w:rPr>
                <w:noProof/>
              </w:rPr>
              <w:t xml:space="preserve">Поставка мебели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3702" w14:textId="77777777" w:rsidR="00D9466E" w:rsidRPr="00ED5048" w:rsidRDefault="00D9466E" w:rsidP="00D9466E">
            <w:pPr>
              <w:pStyle w:val="TableParagraph"/>
              <w:spacing w:line="225" w:lineRule="auto"/>
              <w:ind w:right="83" w:firstLine="8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2EE7" w14:textId="77777777" w:rsidR="00D9466E" w:rsidRPr="00ED5048" w:rsidRDefault="00D9466E" w:rsidP="00D9466E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3267" w14:textId="0360F79F" w:rsidR="00D9466E" w:rsidRPr="00ED5048" w:rsidRDefault="00D9466E" w:rsidP="00D9466E">
            <w:pPr>
              <w:widowControl w:val="0"/>
              <w:snapToGrid w:val="0"/>
              <w:rPr>
                <w:bCs/>
              </w:rPr>
            </w:pPr>
            <w:r>
              <w:rPr>
                <w:bCs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522" w14:textId="0EB608A6" w:rsidR="00D9466E" w:rsidRPr="00ED5048" w:rsidRDefault="00D9466E" w:rsidP="00D9466E">
            <w:pPr>
              <w:widowControl w:val="0"/>
              <w:snapToGrid w:val="0"/>
              <w:rPr>
                <w:bCs/>
              </w:rPr>
            </w:pPr>
            <w:r>
              <w:rPr>
                <w:bCs/>
              </w:rPr>
              <w:t>30 000</w:t>
            </w:r>
          </w:p>
        </w:tc>
      </w:tr>
      <w:tr w:rsidR="00ED5048" w14:paraId="514B8B26" w14:textId="77777777" w:rsidTr="006D50A8">
        <w:trPr>
          <w:trHeight w:val="619"/>
          <w:jc w:val="right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837" w14:textId="77777777" w:rsidR="00ED5048" w:rsidRPr="00ED5048" w:rsidRDefault="00ED5048" w:rsidP="006D50A8">
            <w:pPr>
              <w:widowControl w:val="0"/>
              <w:snapToGrid w:val="0"/>
              <w:jc w:val="both"/>
              <w:rPr>
                <w:rFonts w:eastAsiaTheme="minorHAnsi"/>
                <w:lang w:eastAsia="en-US"/>
              </w:rPr>
            </w:pPr>
            <w:r w:rsidRPr="00ED5048">
              <w:rPr>
                <w:bCs/>
              </w:rPr>
              <w:fldChar w:fldCharType="begin"/>
            </w:r>
            <w:r w:rsidRPr="00ED5048">
              <w:rPr>
                <w:bCs/>
              </w:rPr>
              <w:instrText xml:space="preserve"> LINK Excel.Sheet.12 "C:\\Users\\jy\\OneDrive\\OneDrive\\Рабочий стол\\бел рус пластик.xlsx" таблица!R62C5 \a \f 5 \h  \* MERGEFORMAT </w:instrText>
            </w:r>
            <w:r w:rsidRPr="00ED5048">
              <w:rPr>
                <w:bCs/>
              </w:rPr>
              <w:fldChar w:fldCharType="separate"/>
            </w:r>
          </w:p>
          <w:p w14:paraId="05FCE0DF" w14:textId="35EDC923" w:rsidR="00ED5048" w:rsidRPr="00ED5048" w:rsidRDefault="00ED5048" w:rsidP="006D50A8">
            <w:pPr>
              <w:widowControl w:val="0"/>
              <w:tabs>
                <w:tab w:val="left" w:pos="8910"/>
              </w:tabs>
              <w:snapToGrid w:val="0"/>
              <w:jc w:val="both"/>
              <w:rPr>
                <w:bCs/>
              </w:rPr>
            </w:pPr>
            <w:r w:rsidRPr="00ED5048">
              <w:rPr>
                <w:bCs/>
              </w:rPr>
              <w:fldChar w:fldCharType="end"/>
            </w:r>
            <w:r w:rsidRPr="00ED5048">
              <w:rPr>
                <w:bCs/>
              </w:rPr>
              <w:t xml:space="preserve">              Итого        </w:t>
            </w:r>
            <w:r w:rsidRPr="00ED5048">
              <w:rPr>
                <w:bCs/>
              </w:rPr>
              <w:tab/>
              <w:t>2</w:t>
            </w:r>
            <w:r w:rsidR="006B6BC7">
              <w:rPr>
                <w:bCs/>
              </w:rPr>
              <w:t> </w:t>
            </w:r>
            <w:r w:rsidRPr="00ED5048">
              <w:rPr>
                <w:bCs/>
              </w:rPr>
              <w:t>9</w:t>
            </w:r>
            <w:r w:rsidR="006B6BC7">
              <w:rPr>
                <w:bCs/>
              </w:rPr>
              <w:t>88 867</w:t>
            </w:r>
          </w:p>
        </w:tc>
      </w:tr>
    </w:tbl>
    <w:p w14:paraId="5A261D3A" w14:textId="77777777" w:rsidR="00ED5048" w:rsidRDefault="00ED5048" w:rsidP="00ED5048">
      <w:pPr>
        <w:ind w:left="3540" w:firstLine="708"/>
        <w:jc w:val="both"/>
      </w:pPr>
    </w:p>
    <w:p w14:paraId="4EBF0E40" w14:textId="532BDA97" w:rsidR="00C8763B" w:rsidRPr="00ED5048" w:rsidRDefault="00C8763B" w:rsidP="00C8763B">
      <w:pPr>
        <w:rPr>
          <w:sz w:val="22"/>
          <w:szCs w:val="22"/>
        </w:rPr>
      </w:pPr>
    </w:p>
    <w:p w14:paraId="546DC113" w14:textId="77777777" w:rsidR="00003056" w:rsidRDefault="00003056" w:rsidP="00C8763B">
      <w:pPr>
        <w:rPr>
          <w:sz w:val="22"/>
          <w:szCs w:val="22"/>
        </w:rPr>
      </w:pPr>
    </w:p>
    <w:p w14:paraId="199D13E3" w14:textId="25B01DF6" w:rsidR="009E48FD" w:rsidRPr="00885BB3" w:rsidRDefault="00B63690" w:rsidP="00C8763B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службы общественного питания и торговли                             </w:t>
      </w:r>
      <w:proofErr w:type="spellStart"/>
      <w:r>
        <w:rPr>
          <w:sz w:val="22"/>
          <w:szCs w:val="22"/>
        </w:rPr>
        <w:t>М.А.Шелег</w:t>
      </w:r>
      <w:proofErr w:type="spellEnd"/>
    </w:p>
    <w:p w14:paraId="0F336E6D" w14:textId="77777777" w:rsidR="00EB54BD" w:rsidRDefault="00EB54BD" w:rsidP="00EB54BD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B42695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5AB9BDAA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0C3B37A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5DEB9C66" w14:textId="77777777" w:rsidR="001E6BFA" w:rsidRDefault="001E6BFA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A2A4B4C" w14:textId="77777777" w:rsidR="000C0E63" w:rsidRDefault="000C0E63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A28AF" w14:textId="77777777" w:rsidR="00091A85" w:rsidRDefault="00003AD7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 xml:space="preserve">ИНСТРУКЦИИ УЧАСТНИКАМ    </w:t>
      </w:r>
    </w:p>
    <w:p w14:paraId="73B06101" w14:textId="63DACE53" w:rsidR="000E347D" w:rsidRDefault="00003AD7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 </w:t>
      </w:r>
    </w:p>
    <w:p w14:paraId="50866151" w14:textId="53978E95" w:rsidR="000E347D" w:rsidRDefault="00003AD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Настоящ</w:t>
      </w:r>
      <w:r w:rsidR="001971B1">
        <w:rPr>
          <w:sz w:val="22"/>
          <w:szCs w:val="22"/>
          <w:lang w:eastAsia="en-US"/>
        </w:rPr>
        <w:t>ая</w:t>
      </w:r>
      <w:r>
        <w:rPr>
          <w:sz w:val="22"/>
          <w:szCs w:val="22"/>
          <w:lang w:eastAsia="en-US"/>
        </w:rPr>
        <w:t xml:space="preserve"> </w:t>
      </w:r>
      <w:r w:rsidR="001971B1" w:rsidRPr="001971B1">
        <w:rPr>
          <w:bCs/>
          <w:sz w:val="22"/>
          <w:szCs w:val="22"/>
        </w:rPr>
        <w:t xml:space="preserve">процедура закупки </w:t>
      </w:r>
      <w:r>
        <w:rPr>
          <w:sz w:val="22"/>
          <w:szCs w:val="22"/>
          <w:lang w:eastAsia="en-US"/>
        </w:rPr>
        <w:t>проводится в соответствии с законодательством о закупках.</w:t>
      </w:r>
    </w:p>
    <w:p w14:paraId="4E50474D" w14:textId="77777777" w:rsidR="000E347D" w:rsidRDefault="000E347D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14:paraId="78CC3DDE" w14:textId="25918213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1. Требования к составу участников </w:t>
      </w:r>
      <w:r w:rsidR="001971B1">
        <w:rPr>
          <w:b/>
          <w:sz w:val="22"/>
          <w:szCs w:val="22"/>
          <w:lang w:eastAsia="en-US"/>
        </w:rPr>
        <w:t xml:space="preserve">процедуры закупки </w:t>
      </w:r>
      <w:r>
        <w:rPr>
          <w:b/>
          <w:sz w:val="22"/>
          <w:szCs w:val="22"/>
          <w:lang w:eastAsia="en-US"/>
        </w:rPr>
        <w:t>и их квалификационным данным</w:t>
      </w:r>
    </w:p>
    <w:p w14:paraId="4E6E793D" w14:textId="101A505F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Участвовать </w:t>
      </w:r>
      <w:r w:rsidRPr="001971B1">
        <w:rPr>
          <w:sz w:val="22"/>
          <w:szCs w:val="22"/>
          <w:lang w:eastAsia="en-US"/>
        </w:rPr>
        <w:t xml:space="preserve">в </w:t>
      </w:r>
      <w:r w:rsidR="000C0E63">
        <w:rPr>
          <w:bCs/>
          <w:sz w:val="22"/>
          <w:szCs w:val="22"/>
          <w:lang w:eastAsia="en-US"/>
        </w:rPr>
        <w:t>процедуре закупки</w:t>
      </w:r>
      <w:r w:rsidR="00B00849"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7F2E0248" w14:textId="62F0B769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2. Расходы на участие в </w:t>
      </w:r>
      <w:r w:rsidR="000C0E63">
        <w:rPr>
          <w:b/>
          <w:sz w:val="22"/>
          <w:szCs w:val="22"/>
          <w:lang w:eastAsia="en-US"/>
        </w:rPr>
        <w:t>процедуре закупки</w:t>
      </w:r>
    </w:p>
    <w:p w14:paraId="231A7E4B" w14:textId="0DFAF366" w:rsidR="000E347D" w:rsidRDefault="00003AD7">
      <w:pPr>
        <w:jc w:val="both"/>
        <w:rPr>
          <w:sz w:val="22"/>
          <w:szCs w:val="22"/>
        </w:rPr>
      </w:pPr>
      <w:r w:rsidRPr="00885BB3">
        <w:rPr>
          <w:sz w:val="22"/>
          <w:szCs w:val="22"/>
          <w:lang w:eastAsia="en-US"/>
        </w:rPr>
        <w:t xml:space="preserve">Участник </w:t>
      </w:r>
      <w:r w:rsidR="000C0E63">
        <w:rPr>
          <w:bCs/>
          <w:sz w:val="22"/>
          <w:szCs w:val="22"/>
          <w:lang w:eastAsia="en-US"/>
        </w:rPr>
        <w:t>процедуры закупки</w:t>
      </w:r>
      <w:r w:rsidR="001971B1"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4A6BB9B8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21C0A3B5" w14:textId="0EE8F021" w:rsidR="000E347D" w:rsidRPr="009E48F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3.1. Любой участник, юридическое или физическое лицо, в том числе индивидуальный предприниматель, вправе </w:t>
      </w:r>
      <w:r w:rsidRPr="002D3F29">
        <w:rPr>
          <w:sz w:val="22"/>
          <w:szCs w:val="22"/>
          <w:lang w:eastAsia="en-US"/>
        </w:rPr>
        <w:t>обратиться в ГУ санаторий «Белая Русь» с запросом о разъяснении конкурсных документов</w:t>
      </w:r>
      <w:r w:rsidRPr="009E48FD">
        <w:rPr>
          <w:sz w:val="22"/>
          <w:szCs w:val="22"/>
          <w:lang w:eastAsia="en-US"/>
        </w:rPr>
        <w:t>,</w:t>
      </w:r>
      <w:r w:rsidRPr="009E48FD">
        <w:rPr>
          <w:sz w:val="22"/>
          <w:szCs w:val="22"/>
          <w:shd w:val="clear" w:color="auto" w:fill="FFFFFF"/>
          <w:lang w:eastAsia="en-US"/>
        </w:rPr>
        <w:t xml:space="preserve"> но не 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позднее </w:t>
      </w:r>
      <w:r w:rsidR="00E95D78">
        <w:rPr>
          <w:sz w:val="22"/>
          <w:szCs w:val="22"/>
          <w:shd w:val="clear" w:color="auto" w:fill="FFFFFF"/>
          <w:lang w:eastAsia="en-US"/>
        </w:rPr>
        <w:t>2</w:t>
      </w:r>
      <w:r w:rsidR="00F14022">
        <w:rPr>
          <w:sz w:val="22"/>
          <w:szCs w:val="22"/>
          <w:shd w:val="clear" w:color="auto" w:fill="FFFFFF"/>
          <w:lang w:eastAsia="en-US"/>
        </w:rPr>
        <w:t>2</w:t>
      </w:r>
      <w:r w:rsidR="00091A85" w:rsidRPr="00091A85">
        <w:rPr>
          <w:sz w:val="22"/>
          <w:szCs w:val="22"/>
          <w:shd w:val="clear" w:color="auto" w:fill="FFFFFF"/>
          <w:lang w:eastAsia="en-US"/>
        </w:rPr>
        <w:t xml:space="preserve"> </w:t>
      </w:r>
      <w:r w:rsidR="000C0E63">
        <w:rPr>
          <w:sz w:val="22"/>
          <w:szCs w:val="22"/>
          <w:shd w:val="clear" w:color="auto" w:fill="FFFFFF"/>
          <w:lang w:eastAsia="en-US"/>
        </w:rPr>
        <w:t>апреля</w:t>
      </w:r>
      <w:r w:rsidR="00091A85" w:rsidRPr="00091A85">
        <w:rPr>
          <w:sz w:val="22"/>
          <w:szCs w:val="22"/>
          <w:shd w:val="clear" w:color="auto" w:fill="FFFFFF"/>
          <w:lang w:eastAsia="en-US"/>
        </w:rPr>
        <w:t xml:space="preserve"> 2026г</w:t>
      </w:r>
      <w:r w:rsidRPr="00091A85">
        <w:rPr>
          <w:sz w:val="22"/>
          <w:szCs w:val="22"/>
          <w:shd w:val="clear" w:color="auto" w:fill="FFFFFF"/>
          <w:lang w:eastAsia="en-US"/>
        </w:rPr>
        <w:t>.</w:t>
      </w:r>
    </w:p>
    <w:p w14:paraId="765524C0" w14:textId="77777777" w:rsidR="000E347D" w:rsidRPr="009E48FD" w:rsidRDefault="00003AD7">
      <w:pPr>
        <w:jc w:val="both"/>
        <w:rPr>
          <w:sz w:val="22"/>
          <w:szCs w:val="22"/>
        </w:rPr>
      </w:pPr>
      <w:r w:rsidRPr="009E48FD"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3B6FDD53" w14:textId="553292DF" w:rsidR="000E347D" w:rsidRPr="00AB7242" w:rsidRDefault="00003AD7">
      <w:pPr>
        <w:jc w:val="both"/>
        <w:rPr>
          <w:sz w:val="22"/>
          <w:szCs w:val="22"/>
        </w:rPr>
      </w:pPr>
      <w:r w:rsidRPr="009E48FD">
        <w:rPr>
          <w:sz w:val="22"/>
          <w:szCs w:val="22"/>
          <w:lang w:eastAsia="en-US"/>
        </w:rPr>
        <w:t>4.1</w:t>
      </w:r>
      <w:r w:rsidRPr="001971B1">
        <w:rPr>
          <w:sz w:val="22"/>
          <w:szCs w:val="22"/>
          <w:lang w:eastAsia="en-US"/>
        </w:rPr>
        <w:t>. 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До </w:t>
      </w:r>
      <w:r w:rsidR="00F14022">
        <w:rPr>
          <w:sz w:val="22"/>
          <w:szCs w:val="22"/>
          <w:shd w:val="clear" w:color="auto" w:fill="FFFFFF"/>
          <w:lang w:eastAsia="en-US"/>
        </w:rPr>
        <w:t>23</w:t>
      </w:r>
      <w:r w:rsidR="00091A85">
        <w:rPr>
          <w:sz w:val="22"/>
          <w:szCs w:val="22"/>
          <w:shd w:val="clear" w:color="auto" w:fill="FFFFFF"/>
          <w:lang w:eastAsia="en-US"/>
        </w:rPr>
        <w:t xml:space="preserve"> </w:t>
      </w:r>
      <w:r w:rsidR="000C0E63">
        <w:rPr>
          <w:sz w:val="22"/>
          <w:szCs w:val="22"/>
          <w:shd w:val="clear" w:color="auto" w:fill="FFFFFF"/>
          <w:lang w:eastAsia="en-US"/>
        </w:rPr>
        <w:t xml:space="preserve">апреля </w:t>
      </w:r>
      <w:r w:rsidR="00091A85">
        <w:rPr>
          <w:sz w:val="22"/>
          <w:szCs w:val="22"/>
          <w:shd w:val="clear" w:color="auto" w:fill="FFFFFF"/>
          <w:lang w:eastAsia="en-US"/>
        </w:rPr>
        <w:t>2026г.</w:t>
      </w:r>
      <w:r w:rsidRPr="009E48FD">
        <w:rPr>
          <w:sz w:val="22"/>
          <w:szCs w:val="22"/>
          <w:lang w:eastAsia="en-US"/>
        </w:rPr>
        <w:t xml:space="preserve"> конкурсные документы могут</w:t>
      </w:r>
      <w:r w:rsidRPr="00AB7242">
        <w:rPr>
          <w:sz w:val="22"/>
          <w:szCs w:val="22"/>
          <w:lang w:eastAsia="en-US"/>
        </w:rPr>
        <w:t xml:space="preserve"> быть изменены и (или) дополнены.</w:t>
      </w:r>
    </w:p>
    <w:p w14:paraId="57FC6E88" w14:textId="49F35D7F" w:rsidR="000E347D" w:rsidRDefault="00003AD7">
      <w:pPr>
        <w:jc w:val="both"/>
        <w:rPr>
          <w:sz w:val="22"/>
          <w:szCs w:val="22"/>
        </w:rPr>
      </w:pPr>
      <w:r w:rsidRPr="00AB7242">
        <w:rPr>
          <w:sz w:val="22"/>
          <w:szCs w:val="22"/>
          <w:lang w:eastAsia="en-US"/>
        </w:rPr>
        <w:t>4.2. В случае внесения в конкурсные документы изменений</w:t>
      </w:r>
      <w:r>
        <w:rPr>
          <w:sz w:val="22"/>
          <w:szCs w:val="22"/>
          <w:lang w:eastAsia="en-US"/>
        </w:rPr>
        <w:t xml:space="preserve">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  <w:r w:rsidR="00091A85"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A29367E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6A1C468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9C9AEAF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93F5807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6. Оценка данных участников</w:t>
      </w:r>
    </w:p>
    <w:p w14:paraId="7E20BFF5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49711BC8" w14:textId="4B9158F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6.2. Оценка данных участников будет осуществляться </w:t>
      </w:r>
      <w:r w:rsidR="000C0E63">
        <w:rPr>
          <w:sz w:val="22"/>
          <w:szCs w:val="22"/>
          <w:lang w:eastAsia="en-US"/>
        </w:rPr>
        <w:t>в соответствии с Методикой (Приложение №2 к Техническому заданию).</w:t>
      </w:r>
    </w:p>
    <w:p w14:paraId="13439237" w14:textId="1D8576CB" w:rsidR="000E347D" w:rsidRDefault="00003AD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CB4253">
        <w:rPr>
          <w:sz w:val="22"/>
          <w:szCs w:val="22"/>
          <w:lang w:eastAsia="en-US"/>
        </w:rPr>
        <w:t xml:space="preserve"> </w:t>
      </w:r>
      <w:r w:rsidR="00B00849">
        <w:rPr>
          <w:sz w:val="22"/>
          <w:szCs w:val="22"/>
          <w:lang w:eastAsia="en-US"/>
        </w:rPr>
        <w:t>открытом конкурсе</w:t>
      </w:r>
      <w:r>
        <w:rPr>
          <w:sz w:val="22"/>
          <w:szCs w:val="22"/>
          <w:lang w:eastAsia="en-US"/>
        </w:rPr>
        <w:t>, а его предложение – отклонено.</w:t>
      </w:r>
    </w:p>
    <w:p w14:paraId="224CF131" w14:textId="6E65EBF0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6.4.</w:t>
      </w:r>
      <w:r w:rsidR="00B00849">
        <w:rPr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Участником должны быть предоставлены документы, указанные в Приглашении:</w:t>
      </w:r>
    </w:p>
    <w:p w14:paraId="7CCDBAE4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7. Оформление предложения</w:t>
      </w:r>
    </w:p>
    <w:p w14:paraId="62BCC640" w14:textId="1CD1DD0B" w:rsidR="000C0E63" w:rsidRPr="000C0E63" w:rsidRDefault="00003AD7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  <w:iCs/>
          <w:sz w:val="22"/>
          <w:szCs w:val="22"/>
        </w:rPr>
      </w:pPr>
      <w:r>
        <w:rPr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="00586BA7" w:rsidRPr="00A15A45">
        <w:rPr>
          <w:bCs/>
          <w:sz w:val="22"/>
          <w:szCs w:val="22"/>
          <w:lang w:eastAsia="en-US"/>
        </w:rPr>
        <w:t>ИНН,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юридический адрес, название процедуры закупки в которой он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принимает участие (пример:</w:t>
      </w:r>
      <w:r w:rsidR="0068579F" w:rsidRPr="00A15A45">
        <w:rPr>
          <w:sz w:val="22"/>
          <w:szCs w:val="22"/>
        </w:rPr>
        <w:t xml:space="preserve"> </w:t>
      </w:r>
      <w:r w:rsidR="000C0E63">
        <w:rPr>
          <w:sz w:val="22"/>
          <w:szCs w:val="22"/>
        </w:rPr>
        <w:t>«</w:t>
      </w:r>
      <w:r w:rsidR="000C0E63">
        <w:rPr>
          <w:i/>
          <w:iCs/>
          <w:sz w:val="22"/>
          <w:szCs w:val="22"/>
        </w:rPr>
        <w:t>И</w:t>
      </w:r>
      <w:r w:rsidR="000C0E63" w:rsidRPr="000C0E63">
        <w:rPr>
          <w:i/>
          <w:iCs/>
          <w:sz w:val="22"/>
          <w:szCs w:val="22"/>
        </w:rPr>
        <w:t>зготовление, поставк</w:t>
      </w:r>
      <w:r w:rsidR="000C0E63">
        <w:rPr>
          <w:i/>
          <w:iCs/>
          <w:sz w:val="22"/>
          <w:szCs w:val="22"/>
        </w:rPr>
        <w:t>а</w:t>
      </w:r>
      <w:r w:rsidR="000C0E63" w:rsidRPr="000C0E63">
        <w:rPr>
          <w:i/>
          <w:iCs/>
          <w:sz w:val="22"/>
          <w:szCs w:val="22"/>
        </w:rPr>
        <w:t xml:space="preserve"> сборк</w:t>
      </w:r>
      <w:r w:rsidR="000C0E63">
        <w:rPr>
          <w:i/>
          <w:iCs/>
          <w:sz w:val="22"/>
          <w:szCs w:val="22"/>
        </w:rPr>
        <w:t>а</w:t>
      </w:r>
      <w:r w:rsidR="000C0E63" w:rsidRPr="000C0E63">
        <w:rPr>
          <w:i/>
          <w:iCs/>
          <w:sz w:val="22"/>
          <w:szCs w:val="22"/>
        </w:rPr>
        <w:t xml:space="preserve"> и установк</w:t>
      </w:r>
      <w:r w:rsidR="000C0E63">
        <w:rPr>
          <w:i/>
          <w:iCs/>
          <w:sz w:val="22"/>
          <w:szCs w:val="22"/>
        </w:rPr>
        <w:t>а</w:t>
      </w:r>
      <w:r w:rsidR="000C0E63" w:rsidRPr="000C0E63">
        <w:rPr>
          <w:i/>
          <w:iCs/>
          <w:sz w:val="22"/>
          <w:szCs w:val="22"/>
        </w:rPr>
        <w:t xml:space="preserve"> мебели </w:t>
      </w:r>
    </w:p>
    <w:p w14:paraId="7B87B1B7" w14:textId="28706EA0" w:rsidR="000E347D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  <w:iCs/>
          <w:sz w:val="22"/>
          <w:szCs w:val="22"/>
        </w:rPr>
      </w:pPr>
      <w:r w:rsidRPr="000C0E63">
        <w:rPr>
          <w:i/>
          <w:iCs/>
          <w:sz w:val="22"/>
          <w:szCs w:val="22"/>
        </w:rPr>
        <w:t>для встроенного оборудования шведской линии в столовой</w:t>
      </w:r>
      <w:r>
        <w:rPr>
          <w:i/>
          <w:iCs/>
          <w:sz w:val="22"/>
          <w:szCs w:val="22"/>
        </w:rPr>
        <w:t xml:space="preserve"> </w:t>
      </w:r>
      <w:r w:rsidRPr="000C0E63">
        <w:rPr>
          <w:i/>
          <w:iCs/>
          <w:sz w:val="22"/>
          <w:szCs w:val="22"/>
        </w:rPr>
        <w:t>ГУ санаторий «Белая Русь»</w:t>
      </w:r>
      <w:r>
        <w:rPr>
          <w:i/>
          <w:iCs/>
          <w:sz w:val="22"/>
          <w:szCs w:val="22"/>
        </w:rPr>
        <w:t xml:space="preserve">). </w:t>
      </w:r>
      <w:r w:rsidR="00003AD7" w:rsidRPr="00A15A45">
        <w:rPr>
          <w:sz w:val="22"/>
          <w:szCs w:val="22"/>
          <w:lang w:eastAsia="en-US"/>
        </w:rPr>
        <w:t>Конверт</w:t>
      </w:r>
      <w:r w:rsidR="00003AD7" w:rsidRPr="001971B1">
        <w:rPr>
          <w:sz w:val="22"/>
          <w:szCs w:val="22"/>
          <w:lang w:eastAsia="en-US"/>
        </w:rPr>
        <w:t xml:space="preserve"> должен быть опечатан (в случае наличия у участника печати).</w:t>
      </w:r>
    </w:p>
    <w:p w14:paraId="1FB9A11C" w14:textId="1725CB18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8</w:t>
      </w:r>
      <w:r w:rsidR="00003AD7">
        <w:rPr>
          <w:b/>
          <w:sz w:val="22"/>
          <w:szCs w:val="22"/>
          <w:lang w:eastAsia="en-US"/>
        </w:rPr>
        <w:t>. Подача предложения</w:t>
      </w:r>
    </w:p>
    <w:p w14:paraId="2F666ABE" w14:textId="7C50C8E9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 xml:space="preserve">.1. Предложение направляется в ГУ санаторий «Белая Русь» (352832,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>
        <w:rPr>
          <w:sz w:val="22"/>
          <w:szCs w:val="22"/>
          <w:lang w:eastAsia="en-US"/>
        </w:rPr>
        <w:t>Туапсинский, п. Майский</w:t>
      </w:r>
      <w:r w:rsidR="00545508">
        <w:rPr>
          <w:sz w:val="22"/>
          <w:szCs w:val="22"/>
          <w:lang w:eastAsia="en-US"/>
        </w:rPr>
        <w:t>, ул. Центральная,</w:t>
      </w:r>
      <w:r w:rsidR="006F5BFA">
        <w:rPr>
          <w:sz w:val="22"/>
          <w:szCs w:val="22"/>
          <w:lang w:eastAsia="en-US"/>
        </w:rPr>
        <w:t xml:space="preserve"> д.</w:t>
      </w:r>
      <w:r w:rsidR="00545508">
        <w:rPr>
          <w:sz w:val="22"/>
          <w:szCs w:val="22"/>
          <w:lang w:eastAsia="en-US"/>
        </w:rPr>
        <w:t>14</w:t>
      </w:r>
      <w:r w:rsidR="000C0E63">
        <w:rPr>
          <w:sz w:val="22"/>
          <w:szCs w:val="22"/>
          <w:lang w:eastAsia="en-US"/>
        </w:rPr>
        <w:t>,</w:t>
      </w:r>
      <w:r w:rsidR="00003AD7">
        <w:rPr>
          <w:sz w:val="22"/>
          <w:szCs w:val="22"/>
          <w:lang w:eastAsia="en-US"/>
        </w:rPr>
        <w:t xml:space="preserve"> почтой либо курьером в срок, указанный в приглашении. </w:t>
      </w:r>
    </w:p>
    <w:p w14:paraId="0719BE03" w14:textId="6A4C8606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 xml:space="preserve">.2. Предложение будет регистрироваться секретарем </w:t>
      </w:r>
      <w:r w:rsidR="000C0E63">
        <w:rPr>
          <w:sz w:val="22"/>
          <w:szCs w:val="22"/>
          <w:lang w:eastAsia="en-US"/>
        </w:rPr>
        <w:t xml:space="preserve">руководителя </w:t>
      </w:r>
      <w:r w:rsidR="00003AD7">
        <w:rPr>
          <w:sz w:val="22"/>
          <w:szCs w:val="22"/>
        </w:rPr>
        <w:t>в день поступления</w:t>
      </w:r>
      <w:r w:rsidR="00003AD7">
        <w:rPr>
          <w:sz w:val="22"/>
          <w:szCs w:val="22"/>
          <w:lang w:eastAsia="en-US"/>
        </w:rPr>
        <w:t>.</w:t>
      </w:r>
    </w:p>
    <w:p w14:paraId="019B3B68" w14:textId="12783833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9</w:t>
      </w:r>
      <w:r w:rsidR="00003AD7">
        <w:rPr>
          <w:b/>
          <w:sz w:val="22"/>
          <w:szCs w:val="22"/>
          <w:lang w:eastAsia="en-US"/>
        </w:rPr>
        <w:t>. Запоздавшие предложения</w:t>
      </w:r>
    </w:p>
    <w:p w14:paraId="3B42AEB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8367E14" w14:textId="01ACD77C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0</w:t>
      </w:r>
      <w:r>
        <w:rPr>
          <w:b/>
          <w:sz w:val="22"/>
          <w:szCs w:val="22"/>
          <w:lang w:eastAsia="en-US"/>
        </w:rPr>
        <w:t>. Изменение и отзыв предложения</w:t>
      </w:r>
    </w:p>
    <w:p w14:paraId="2D8F760C" w14:textId="6FFC8D9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.1. Участник вправе изменить или отозвать свое предложение до истечения срока для подготовки и подачи предложений.</w:t>
      </w:r>
    </w:p>
    <w:p w14:paraId="73B06759" w14:textId="3B518E6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5179BBFD" w14:textId="610664AD" w:rsidR="000E347D" w:rsidRDefault="00003AD7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2</w:t>
      </w:r>
      <w:r>
        <w:rPr>
          <w:b/>
          <w:sz w:val="22"/>
          <w:szCs w:val="22"/>
          <w:lang w:eastAsia="en-US"/>
        </w:rPr>
        <w:t>. Открытие предложений</w:t>
      </w:r>
    </w:p>
    <w:p w14:paraId="462DC016" w14:textId="624555E6" w:rsidR="000E347D" w:rsidRDefault="00A15A45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.1. Открытие предложений буде</w:t>
      </w:r>
      <w:r w:rsidR="00003AD7">
        <w:rPr>
          <w:sz w:val="22"/>
          <w:szCs w:val="22"/>
          <w:lang w:eastAsia="en-US"/>
        </w:rPr>
        <w:t xml:space="preserve">т производиться комиссией </w:t>
      </w:r>
      <w:r w:rsidR="00003AD7">
        <w:rPr>
          <w:sz w:val="22"/>
          <w:szCs w:val="22"/>
        </w:rPr>
        <w:t>по проведению процедур закупок товаров (работ, услуг</w:t>
      </w:r>
      <w:r w:rsidR="00003AD7" w:rsidRPr="009E48FD">
        <w:rPr>
          <w:sz w:val="22"/>
          <w:szCs w:val="22"/>
        </w:rPr>
        <w:t xml:space="preserve">), </w:t>
      </w:r>
      <w:r w:rsidR="00F14022">
        <w:rPr>
          <w:sz w:val="22"/>
          <w:szCs w:val="22"/>
          <w:shd w:val="clear" w:color="auto" w:fill="FFFFFF"/>
        </w:rPr>
        <w:t>2</w:t>
      </w:r>
      <w:r w:rsidR="00CA5C58">
        <w:rPr>
          <w:sz w:val="22"/>
          <w:szCs w:val="22"/>
          <w:shd w:val="clear" w:color="auto" w:fill="FFFFFF"/>
        </w:rPr>
        <w:t>3</w:t>
      </w:r>
      <w:r w:rsidR="00091A85">
        <w:rPr>
          <w:sz w:val="22"/>
          <w:szCs w:val="22"/>
          <w:shd w:val="clear" w:color="auto" w:fill="FFFFFF"/>
        </w:rPr>
        <w:t>.0</w:t>
      </w:r>
      <w:r w:rsidR="000C0E63">
        <w:rPr>
          <w:sz w:val="22"/>
          <w:szCs w:val="22"/>
          <w:shd w:val="clear" w:color="auto" w:fill="FFFFFF"/>
        </w:rPr>
        <w:t>4</w:t>
      </w:r>
      <w:r w:rsidR="00091A85">
        <w:rPr>
          <w:sz w:val="22"/>
          <w:szCs w:val="22"/>
          <w:shd w:val="clear" w:color="auto" w:fill="FFFFFF"/>
        </w:rPr>
        <w:t>.2026</w:t>
      </w:r>
      <w:r w:rsidR="00003AD7" w:rsidRPr="00AE1934">
        <w:rPr>
          <w:sz w:val="22"/>
          <w:szCs w:val="22"/>
          <w:shd w:val="clear" w:color="auto" w:fill="FFFFFF"/>
        </w:rPr>
        <w:t xml:space="preserve"> </w:t>
      </w:r>
      <w:r w:rsidR="00EB54BD">
        <w:rPr>
          <w:sz w:val="22"/>
          <w:szCs w:val="22"/>
          <w:shd w:val="clear" w:color="auto" w:fill="FFFFFF"/>
          <w:lang w:eastAsia="en-US"/>
        </w:rPr>
        <w:t>в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 xml:space="preserve"> 1</w:t>
      </w:r>
      <w:r w:rsidR="00CA5C58">
        <w:rPr>
          <w:sz w:val="22"/>
          <w:szCs w:val="22"/>
          <w:shd w:val="clear" w:color="auto" w:fill="FFFFFF"/>
          <w:lang w:eastAsia="en-US"/>
        </w:rPr>
        <w:t>0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>.</w:t>
      </w:r>
      <w:r w:rsidR="000C0E63">
        <w:rPr>
          <w:sz w:val="22"/>
          <w:szCs w:val="22"/>
          <w:shd w:val="clear" w:color="auto" w:fill="FFFFFF"/>
          <w:lang w:eastAsia="en-US"/>
        </w:rPr>
        <w:t>3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>0</w:t>
      </w:r>
      <w:r w:rsidR="00003AD7" w:rsidRPr="002D3F29">
        <w:rPr>
          <w:sz w:val="22"/>
          <w:szCs w:val="22"/>
          <w:shd w:val="clear" w:color="auto" w:fill="FFFFFF"/>
          <w:lang w:eastAsia="en-US"/>
        </w:rPr>
        <w:t xml:space="preserve"> по</w:t>
      </w:r>
      <w:r w:rsidR="00003AD7" w:rsidRPr="002D3F29">
        <w:rPr>
          <w:sz w:val="22"/>
          <w:szCs w:val="22"/>
          <w:lang w:eastAsia="en-US"/>
        </w:rPr>
        <w:t xml:space="preserve"> следующему адресу: 352832</w:t>
      </w:r>
      <w:r w:rsidR="00B00849" w:rsidRPr="002D3F29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 w:rsidRPr="002D3F29">
        <w:rPr>
          <w:sz w:val="22"/>
          <w:szCs w:val="22"/>
          <w:lang w:eastAsia="en-US"/>
        </w:rPr>
        <w:t>Туапсинский, п. Майский</w:t>
      </w:r>
      <w:r w:rsidR="006F5BFA">
        <w:rPr>
          <w:sz w:val="22"/>
          <w:szCs w:val="22"/>
          <w:lang w:eastAsia="en-US"/>
        </w:rPr>
        <w:t>, ул. Центральная, д.14</w:t>
      </w:r>
      <w:r w:rsidR="000C0E63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</w:t>
      </w:r>
      <w:r w:rsidR="00091A85">
        <w:rPr>
          <w:sz w:val="22"/>
          <w:szCs w:val="22"/>
          <w:lang w:eastAsia="en-US"/>
        </w:rPr>
        <w:t>в кабинете начальника управления сервисных услуг</w:t>
      </w:r>
      <w:r w:rsidR="009E48FD">
        <w:rPr>
          <w:sz w:val="22"/>
          <w:szCs w:val="22"/>
          <w:lang w:eastAsia="en-US"/>
        </w:rPr>
        <w:t>.</w:t>
      </w:r>
    </w:p>
    <w:p w14:paraId="642EEA66" w14:textId="5064CECE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6E34629" w14:textId="384609F9" w:rsidR="000E347D" w:rsidRPr="002B30C6" w:rsidRDefault="00003AD7">
      <w:pPr>
        <w:jc w:val="both"/>
        <w:rPr>
          <w:b/>
          <w:sz w:val="22"/>
          <w:szCs w:val="22"/>
        </w:rPr>
      </w:pPr>
      <w:r w:rsidRPr="002B30C6">
        <w:rPr>
          <w:b/>
          <w:sz w:val="22"/>
          <w:szCs w:val="22"/>
          <w:lang w:eastAsia="en-US"/>
        </w:rPr>
        <w:lastRenderedPageBreak/>
        <w:t>1</w:t>
      </w:r>
      <w:r w:rsidR="002B30C6" w:rsidRPr="002B30C6">
        <w:rPr>
          <w:b/>
          <w:sz w:val="22"/>
          <w:szCs w:val="22"/>
          <w:lang w:eastAsia="en-US"/>
        </w:rPr>
        <w:t>3</w:t>
      </w:r>
      <w:r w:rsidRPr="002B30C6">
        <w:rPr>
          <w:b/>
          <w:sz w:val="22"/>
          <w:szCs w:val="22"/>
          <w:lang w:eastAsia="en-US"/>
        </w:rPr>
        <w:t xml:space="preserve">. </w:t>
      </w:r>
      <w:r w:rsidR="00A452E0" w:rsidRPr="002B30C6">
        <w:rPr>
          <w:b/>
          <w:color w:val="34343C"/>
          <w:shd w:val="clear" w:color="auto" w:fill="FFFFFF"/>
        </w:rPr>
        <w:t>Оценка предложений и выбор поставщика (подрядчика, исполнителя</w:t>
      </w:r>
      <w:r w:rsidR="00A452E0" w:rsidRPr="002B30C6">
        <w:rPr>
          <w:rFonts w:ascii="Arial" w:hAnsi="Arial" w:cs="Arial"/>
          <w:b/>
          <w:color w:val="34343C"/>
          <w:sz w:val="23"/>
          <w:szCs w:val="23"/>
          <w:shd w:val="clear" w:color="auto" w:fill="FFFFFF"/>
        </w:rPr>
        <w:t>)</w:t>
      </w:r>
    </w:p>
    <w:p w14:paraId="1A0763B6" w14:textId="07273FB1" w:rsidR="00A452E0" w:rsidRPr="00A452E0" w:rsidRDefault="00003AD7" w:rsidP="00A452E0">
      <w:pPr>
        <w:shd w:val="clear" w:color="auto" w:fill="FFFFFF"/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.1.</w:t>
      </w:r>
      <w:r w:rsidR="00A452E0" w:rsidRPr="00A452E0">
        <w:rPr>
          <w:rFonts w:ascii="Arial" w:hAnsi="Arial" w:cs="Arial"/>
          <w:color w:val="34343C"/>
          <w:sz w:val="23"/>
          <w:szCs w:val="23"/>
        </w:rPr>
        <w:t xml:space="preserve"> </w:t>
      </w:r>
      <w:r w:rsidR="00A452E0" w:rsidRPr="00A452E0">
        <w:t>Оценка предложений будет проведена в том случае, если два и более предложения</w:t>
      </w:r>
    </w:p>
    <w:p w14:paraId="08077D72" w14:textId="18926563" w:rsidR="000E347D" w:rsidRPr="00A452E0" w:rsidRDefault="00A452E0" w:rsidP="00A452E0">
      <w:pPr>
        <w:shd w:val="clear" w:color="auto" w:fill="FFFFFF"/>
        <w:suppressAutoHyphens w:val="0"/>
      </w:pPr>
      <w:r w:rsidRPr="00A452E0">
        <w:t>соответствуют требованиям конкурсных документов.</w:t>
      </w:r>
    </w:p>
    <w:p w14:paraId="06ADC301" w14:textId="65B1F341" w:rsidR="00354B43" w:rsidRPr="00354B43" w:rsidRDefault="00354B43" w:rsidP="0052168D">
      <w:pPr>
        <w:shd w:val="clear" w:color="auto" w:fill="FFFFFF"/>
        <w:contextualSpacing/>
        <w:jc w:val="both"/>
        <w:rPr>
          <w:sz w:val="22"/>
          <w:szCs w:val="22"/>
        </w:rPr>
      </w:pPr>
      <w:r w:rsidRPr="0052168D"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 w:rsidRPr="0052168D">
        <w:rPr>
          <w:sz w:val="22"/>
          <w:szCs w:val="22"/>
          <w:lang w:eastAsia="en-US"/>
        </w:rPr>
        <w:t xml:space="preserve">.2. </w:t>
      </w:r>
      <w:r w:rsidRPr="00354B43">
        <w:rPr>
          <w:sz w:val="22"/>
          <w:szCs w:val="22"/>
        </w:rPr>
        <w:t xml:space="preserve">Оценка предложений будет проводиться в соответствии </w:t>
      </w:r>
      <w:r w:rsidR="00091A85">
        <w:rPr>
          <w:sz w:val="22"/>
          <w:szCs w:val="22"/>
        </w:rPr>
        <w:t>с</w:t>
      </w:r>
      <w:r w:rsidR="00A452E0">
        <w:rPr>
          <w:sz w:val="22"/>
          <w:szCs w:val="22"/>
        </w:rPr>
        <w:t xml:space="preserve"> утвержденной</w:t>
      </w:r>
      <w:r w:rsidR="00091A85">
        <w:rPr>
          <w:sz w:val="22"/>
          <w:szCs w:val="22"/>
        </w:rPr>
        <w:t xml:space="preserve"> </w:t>
      </w:r>
      <w:r w:rsidR="00091A85" w:rsidRPr="00091A85">
        <w:rPr>
          <w:sz w:val="22"/>
          <w:szCs w:val="22"/>
        </w:rPr>
        <w:t>Методикой</w:t>
      </w:r>
      <w:r w:rsidR="00091A85">
        <w:rPr>
          <w:sz w:val="22"/>
          <w:szCs w:val="22"/>
        </w:rPr>
        <w:t xml:space="preserve"> </w:t>
      </w:r>
      <w:r w:rsidR="00A452E0">
        <w:rPr>
          <w:sz w:val="22"/>
          <w:szCs w:val="22"/>
        </w:rPr>
        <w:t>оценки предложений участников закупки товаров</w:t>
      </w:r>
      <w:r w:rsidRPr="00354B43">
        <w:rPr>
          <w:sz w:val="22"/>
          <w:szCs w:val="22"/>
        </w:rPr>
        <w:t xml:space="preserve"> (Приложение №2) со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следующими критериями: цена предложения, характеристики товара, срок поставки (</w:t>
      </w:r>
      <w:r w:rsidR="00A452E0">
        <w:rPr>
          <w:sz w:val="22"/>
          <w:szCs w:val="22"/>
        </w:rPr>
        <w:t xml:space="preserve">изготовление, </w:t>
      </w:r>
      <w:r w:rsidRPr="00354B43">
        <w:rPr>
          <w:sz w:val="22"/>
          <w:szCs w:val="22"/>
        </w:rPr>
        <w:t>сборка, установка), окончательный расчет, статус Участника: официальный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производитель, официальный дистрибьютер или официальный дилер 100% товара,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являющегося предметом закупки, опыт поставки, выполнения работ/оказания услуг,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аналогичных предмету закупки (кол-во договоров и отзывов к ним).</w:t>
      </w:r>
    </w:p>
    <w:p w14:paraId="1B52C4F4" w14:textId="53AAD080" w:rsidR="0052168D" w:rsidRPr="00354B43" w:rsidRDefault="0052168D" w:rsidP="0052168D">
      <w:pPr>
        <w:shd w:val="clear" w:color="auto" w:fill="FFFFFF"/>
        <w:suppressAutoHyphens w:val="0"/>
        <w:jc w:val="both"/>
        <w:rPr>
          <w:rFonts w:ascii="Arial" w:hAnsi="Arial" w:cs="Arial"/>
          <w:color w:val="34343C"/>
          <w:sz w:val="22"/>
          <w:szCs w:val="22"/>
        </w:rPr>
      </w:pPr>
      <w:r w:rsidRPr="00354B43">
        <w:rPr>
          <w:sz w:val="22"/>
          <w:szCs w:val="22"/>
        </w:rPr>
        <w:t>1</w:t>
      </w:r>
      <w:r w:rsidR="002B30C6">
        <w:rPr>
          <w:sz w:val="22"/>
          <w:szCs w:val="22"/>
        </w:rPr>
        <w:t>3</w:t>
      </w:r>
      <w:r w:rsidRPr="00354B43">
        <w:rPr>
          <w:sz w:val="22"/>
          <w:szCs w:val="22"/>
        </w:rPr>
        <w:t>.3. Требования к товару: согласно Техническому заданию</w:t>
      </w:r>
      <w:r w:rsidRPr="00354B43">
        <w:rPr>
          <w:rFonts w:ascii="Arial" w:hAnsi="Arial" w:cs="Arial"/>
          <w:color w:val="34343C"/>
          <w:sz w:val="22"/>
          <w:szCs w:val="22"/>
        </w:rPr>
        <w:t>.</w:t>
      </w:r>
    </w:p>
    <w:p w14:paraId="2A64FB33" w14:textId="45F8CD8D" w:rsidR="00354B43" w:rsidRPr="00A452E0" w:rsidRDefault="0052168D" w:rsidP="00A452E0">
      <w:pPr>
        <w:shd w:val="clear" w:color="auto" w:fill="FFFFFF"/>
        <w:suppressAutoHyphens w:val="0"/>
        <w:rPr>
          <w:sz w:val="23"/>
          <w:szCs w:val="23"/>
        </w:rPr>
      </w:pPr>
      <w:r w:rsidRPr="00354B43">
        <w:rPr>
          <w:sz w:val="23"/>
          <w:szCs w:val="23"/>
        </w:rPr>
        <w:t>1</w:t>
      </w:r>
      <w:r w:rsidR="002B30C6">
        <w:rPr>
          <w:sz w:val="23"/>
          <w:szCs w:val="23"/>
        </w:rPr>
        <w:t>3</w:t>
      </w:r>
      <w:r w:rsidRPr="00354B43">
        <w:rPr>
          <w:sz w:val="23"/>
          <w:szCs w:val="23"/>
        </w:rPr>
        <w:t xml:space="preserve">.4. Решение комиссии о выборе наилучшего предложений </w:t>
      </w:r>
      <w:r w:rsidR="00CA5C58">
        <w:rPr>
          <w:sz w:val="23"/>
          <w:szCs w:val="23"/>
        </w:rPr>
        <w:t>23</w:t>
      </w:r>
      <w:r w:rsidRPr="00A452E0">
        <w:rPr>
          <w:sz w:val="23"/>
          <w:szCs w:val="23"/>
        </w:rPr>
        <w:t>.0</w:t>
      </w:r>
      <w:r w:rsidR="000C0E63">
        <w:rPr>
          <w:sz w:val="23"/>
          <w:szCs w:val="23"/>
        </w:rPr>
        <w:t>4</w:t>
      </w:r>
      <w:r w:rsidRPr="00A452E0">
        <w:rPr>
          <w:sz w:val="23"/>
          <w:szCs w:val="23"/>
        </w:rPr>
        <w:t>.2026г.</w:t>
      </w:r>
    </w:p>
    <w:p w14:paraId="7A8FB5D7" w14:textId="13838811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. Отклонение предложений</w:t>
      </w:r>
    </w:p>
    <w:p w14:paraId="763FEC44" w14:textId="1BAE613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.1. Предложение будет отклонено, если:</w:t>
      </w:r>
    </w:p>
    <w:p w14:paraId="705DA41F" w14:textId="77777777" w:rsidR="0052168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предложение не отвечает требованиям конкурсных документов;</w:t>
      </w:r>
      <w:r w:rsidR="0052168D">
        <w:rPr>
          <w:sz w:val="22"/>
          <w:szCs w:val="22"/>
        </w:rPr>
        <w:t xml:space="preserve"> </w:t>
      </w:r>
    </w:p>
    <w:p w14:paraId="023685E0" w14:textId="0E2D0676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0BA98A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17DF916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8C98BF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70C4F2B" w14:textId="52A5AF6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.2. Заказчик оставляет за собой право отклонить все предложения до выбора наилучшего из них.</w:t>
      </w:r>
    </w:p>
    <w:p w14:paraId="0E460402" w14:textId="5F87CDE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.3. Уведомление участнику(</w:t>
      </w:r>
      <w:proofErr w:type="spellStart"/>
      <w:r>
        <w:rPr>
          <w:sz w:val="22"/>
          <w:szCs w:val="22"/>
          <w:lang w:eastAsia="en-US"/>
        </w:rPr>
        <w:t>ам</w:t>
      </w:r>
      <w:proofErr w:type="spellEnd"/>
      <w:r>
        <w:rPr>
          <w:sz w:val="22"/>
          <w:szCs w:val="22"/>
          <w:lang w:eastAsia="en-US"/>
        </w:rPr>
        <w:t>), предложение(я) которого(</w:t>
      </w:r>
      <w:proofErr w:type="spellStart"/>
      <w:r>
        <w:rPr>
          <w:sz w:val="22"/>
          <w:szCs w:val="22"/>
          <w:lang w:eastAsia="en-US"/>
        </w:rPr>
        <w:t>ых</w:t>
      </w:r>
      <w:proofErr w:type="spellEnd"/>
      <w:r>
        <w:rPr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B54BD">
        <w:rPr>
          <w:sz w:val="22"/>
          <w:szCs w:val="22"/>
          <w:lang w:eastAsia="en-US"/>
        </w:rPr>
        <w:t xml:space="preserve">ителя либо об отмене процедуры </w:t>
      </w:r>
      <w:r>
        <w:rPr>
          <w:sz w:val="22"/>
          <w:szCs w:val="22"/>
          <w:lang w:eastAsia="en-US"/>
        </w:rPr>
        <w:t>закупки или признании ее несостоявшейся.</w:t>
      </w:r>
    </w:p>
    <w:p w14:paraId="3EB64D33" w14:textId="680D12E7" w:rsidR="000E347D" w:rsidRDefault="00A452E0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976796">
        <w:rPr>
          <w:b/>
          <w:sz w:val="22"/>
          <w:szCs w:val="22"/>
          <w:lang w:eastAsia="en-US"/>
        </w:rPr>
        <w:t>5</w:t>
      </w:r>
      <w:r w:rsidR="00003AD7">
        <w:rPr>
          <w:b/>
          <w:sz w:val="22"/>
          <w:szCs w:val="22"/>
          <w:lang w:eastAsia="en-US"/>
        </w:rPr>
        <w:t>. Заключение договора</w:t>
      </w:r>
    </w:p>
    <w:p w14:paraId="72BC7364" w14:textId="5051221C" w:rsidR="000E347D" w:rsidRDefault="00A452E0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976796">
        <w:rPr>
          <w:sz w:val="22"/>
          <w:szCs w:val="22"/>
          <w:lang w:eastAsia="en-US"/>
        </w:rPr>
        <w:t>5</w:t>
      </w:r>
      <w:r w:rsidR="00003AD7">
        <w:rPr>
          <w:sz w:val="22"/>
          <w:szCs w:val="22"/>
          <w:lang w:eastAsia="en-US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2A3C9A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07CBF8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6CCD458F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A7B6DCB" w14:textId="77777777" w:rsidR="000E347D" w:rsidRDefault="000E347D" w:rsidP="00AE1934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FD61E" w14:textId="69305836" w:rsidR="000E347D" w:rsidRDefault="000E347D">
      <w:pPr>
        <w:rPr>
          <w:sz w:val="22"/>
          <w:szCs w:val="22"/>
        </w:rPr>
      </w:pPr>
    </w:p>
    <w:p w14:paraId="7EB50D6B" w14:textId="02D0C11A" w:rsidR="00545508" w:rsidRDefault="00545508">
      <w:pPr>
        <w:rPr>
          <w:sz w:val="22"/>
          <w:szCs w:val="22"/>
        </w:rPr>
      </w:pPr>
    </w:p>
    <w:p w14:paraId="2190D9FC" w14:textId="4D075E28" w:rsidR="00545508" w:rsidRDefault="00545508">
      <w:pPr>
        <w:rPr>
          <w:sz w:val="22"/>
          <w:szCs w:val="22"/>
        </w:rPr>
      </w:pPr>
    </w:p>
    <w:p w14:paraId="2EB3F48E" w14:textId="48B9C520" w:rsidR="00545508" w:rsidRDefault="00545508">
      <w:pPr>
        <w:rPr>
          <w:sz w:val="22"/>
          <w:szCs w:val="22"/>
        </w:rPr>
      </w:pPr>
    </w:p>
    <w:p w14:paraId="19CC38CA" w14:textId="4AAB60E5" w:rsidR="00545508" w:rsidRDefault="00545508">
      <w:pPr>
        <w:rPr>
          <w:sz w:val="22"/>
          <w:szCs w:val="22"/>
        </w:rPr>
      </w:pPr>
    </w:p>
    <w:p w14:paraId="2BB0FDEB" w14:textId="4009FA36" w:rsidR="00545508" w:rsidRDefault="00545508">
      <w:pPr>
        <w:rPr>
          <w:sz w:val="22"/>
          <w:szCs w:val="22"/>
        </w:rPr>
      </w:pPr>
    </w:p>
    <w:p w14:paraId="59D0BB4A" w14:textId="37ADDF46" w:rsidR="00545508" w:rsidRDefault="00545508">
      <w:pPr>
        <w:rPr>
          <w:sz w:val="22"/>
          <w:szCs w:val="22"/>
        </w:rPr>
      </w:pPr>
    </w:p>
    <w:p w14:paraId="147DD9EF" w14:textId="77777777" w:rsidR="000C0E63" w:rsidRDefault="000C0E63">
      <w:pPr>
        <w:rPr>
          <w:sz w:val="22"/>
          <w:szCs w:val="22"/>
        </w:rPr>
      </w:pPr>
    </w:p>
    <w:p w14:paraId="1A5F8217" w14:textId="77777777" w:rsidR="000C0E63" w:rsidRDefault="000C0E63">
      <w:pPr>
        <w:rPr>
          <w:sz w:val="22"/>
          <w:szCs w:val="22"/>
        </w:rPr>
      </w:pPr>
    </w:p>
    <w:p w14:paraId="0D50EB1A" w14:textId="77777777" w:rsidR="000C0E63" w:rsidRDefault="000C0E63">
      <w:pPr>
        <w:rPr>
          <w:sz w:val="22"/>
          <w:szCs w:val="22"/>
        </w:rPr>
      </w:pPr>
    </w:p>
    <w:p w14:paraId="712D439B" w14:textId="77777777" w:rsidR="000C0E63" w:rsidRDefault="000C0E63">
      <w:pPr>
        <w:rPr>
          <w:sz w:val="22"/>
          <w:szCs w:val="22"/>
        </w:rPr>
      </w:pPr>
    </w:p>
    <w:p w14:paraId="1A8D2FDC" w14:textId="77777777" w:rsidR="000C0E63" w:rsidRDefault="000C0E63">
      <w:pPr>
        <w:rPr>
          <w:sz w:val="22"/>
          <w:szCs w:val="22"/>
        </w:rPr>
      </w:pPr>
    </w:p>
    <w:p w14:paraId="67FE1C96" w14:textId="77777777" w:rsidR="000C0E63" w:rsidRDefault="000C0E63">
      <w:pPr>
        <w:rPr>
          <w:sz w:val="22"/>
          <w:szCs w:val="22"/>
        </w:rPr>
      </w:pPr>
    </w:p>
    <w:p w14:paraId="5DC1AA14" w14:textId="77777777" w:rsidR="000C0E63" w:rsidRDefault="000C0E63">
      <w:pPr>
        <w:rPr>
          <w:sz w:val="22"/>
          <w:szCs w:val="22"/>
        </w:rPr>
      </w:pPr>
    </w:p>
    <w:p w14:paraId="3B987E71" w14:textId="77777777" w:rsidR="000C0E63" w:rsidRDefault="000C0E63">
      <w:pPr>
        <w:rPr>
          <w:sz w:val="22"/>
          <w:szCs w:val="22"/>
        </w:rPr>
      </w:pPr>
    </w:p>
    <w:p w14:paraId="40FBE350" w14:textId="77777777" w:rsidR="000C0E63" w:rsidRDefault="000C0E63">
      <w:pPr>
        <w:rPr>
          <w:sz w:val="22"/>
          <w:szCs w:val="22"/>
        </w:rPr>
      </w:pPr>
    </w:p>
    <w:p w14:paraId="7C106BB1" w14:textId="77777777" w:rsidR="000C0E63" w:rsidRDefault="000C0E63">
      <w:pPr>
        <w:rPr>
          <w:sz w:val="22"/>
          <w:szCs w:val="22"/>
        </w:rPr>
      </w:pPr>
    </w:p>
    <w:p w14:paraId="30C4B452" w14:textId="77777777" w:rsidR="000C0E63" w:rsidRDefault="000C0E63">
      <w:pPr>
        <w:rPr>
          <w:sz w:val="22"/>
          <w:szCs w:val="22"/>
        </w:rPr>
      </w:pPr>
    </w:p>
    <w:p w14:paraId="7DE7DBFE" w14:textId="77777777" w:rsidR="000C0E63" w:rsidRDefault="000C0E63">
      <w:pPr>
        <w:rPr>
          <w:sz w:val="22"/>
          <w:szCs w:val="22"/>
        </w:rPr>
      </w:pPr>
    </w:p>
    <w:p w14:paraId="7DE57BB7" w14:textId="77777777" w:rsidR="000C0E63" w:rsidRDefault="000C0E63">
      <w:pPr>
        <w:rPr>
          <w:sz w:val="22"/>
          <w:szCs w:val="22"/>
        </w:rPr>
      </w:pPr>
    </w:p>
    <w:p w14:paraId="245B4EA8" w14:textId="5DE54EC8" w:rsidR="00545508" w:rsidRDefault="00545508">
      <w:pPr>
        <w:rPr>
          <w:sz w:val="22"/>
          <w:szCs w:val="22"/>
        </w:rPr>
      </w:pPr>
    </w:p>
    <w:p w14:paraId="7FD57A1B" w14:textId="77777777" w:rsidR="00003056" w:rsidRDefault="00003056">
      <w:pPr>
        <w:pBdr>
          <w:bottom w:val="single" w:sz="12" w:space="1" w:color="auto"/>
        </w:pBdr>
        <w:rPr>
          <w:sz w:val="22"/>
          <w:szCs w:val="22"/>
        </w:rPr>
      </w:pPr>
    </w:p>
    <w:p w14:paraId="6796DA16" w14:textId="77777777" w:rsidR="000C0E63" w:rsidRDefault="000C0E63">
      <w:pPr>
        <w:pBdr>
          <w:bottom w:val="single" w:sz="12" w:space="1" w:color="auto"/>
        </w:pBdr>
        <w:rPr>
          <w:sz w:val="22"/>
          <w:szCs w:val="22"/>
        </w:rPr>
      </w:pPr>
    </w:p>
    <w:p w14:paraId="323620C7" w14:textId="3F9BC98C" w:rsidR="000E347D" w:rsidRDefault="00003AD7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На фирменном бланке письма организации</w:t>
      </w:r>
    </w:p>
    <w:p w14:paraId="0C0C9A17" w14:textId="6147EE69" w:rsidR="0068579F" w:rsidRDefault="00003AD7" w:rsidP="00584725">
      <w:pPr>
        <w:rPr>
          <w:sz w:val="22"/>
          <w:szCs w:val="22"/>
        </w:rPr>
      </w:pPr>
      <w:r>
        <w:rPr>
          <w:sz w:val="22"/>
          <w:szCs w:val="22"/>
        </w:rPr>
        <w:t>Исх.№__ от ____202</w:t>
      </w:r>
      <w:r w:rsidR="00A452E0">
        <w:rPr>
          <w:sz w:val="22"/>
          <w:szCs w:val="22"/>
        </w:rPr>
        <w:t>6</w:t>
      </w:r>
      <w:r>
        <w:rPr>
          <w:sz w:val="22"/>
          <w:szCs w:val="22"/>
        </w:rPr>
        <w:t xml:space="preserve">г.                                               </w:t>
      </w:r>
      <w:r w:rsidR="0068579F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                 </w:t>
      </w:r>
      <w:r w:rsidR="00EB54BD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Д</w:t>
      </w:r>
      <w:r>
        <w:rPr>
          <w:sz w:val="22"/>
          <w:szCs w:val="22"/>
        </w:rPr>
        <w:t>иректор</w:t>
      </w:r>
      <w:r w:rsidR="00584725">
        <w:rPr>
          <w:sz w:val="22"/>
          <w:szCs w:val="22"/>
        </w:rPr>
        <w:t>у</w:t>
      </w:r>
      <w:r w:rsidR="0068579F">
        <w:rPr>
          <w:sz w:val="22"/>
          <w:szCs w:val="22"/>
        </w:rPr>
        <w:t xml:space="preserve"> </w:t>
      </w:r>
    </w:p>
    <w:p w14:paraId="11F45D9F" w14:textId="2E131132" w:rsidR="000E347D" w:rsidRDefault="0068579F" w:rsidP="0068579F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ГУ   Санаторий «Белая Русь»</w:t>
      </w:r>
    </w:p>
    <w:p w14:paraId="66B85076" w14:textId="0A873400" w:rsidR="000E347D" w:rsidRDefault="00003AD7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68579F">
        <w:rPr>
          <w:sz w:val="22"/>
          <w:szCs w:val="22"/>
        </w:rPr>
        <w:t xml:space="preserve">                     </w:t>
      </w:r>
      <w:r w:rsidR="00584725">
        <w:rPr>
          <w:sz w:val="22"/>
          <w:szCs w:val="22"/>
        </w:rPr>
        <w:t>Северину Сергею Михайловичу</w:t>
      </w:r>
    </w:p>
    <w:p w14:paraId="47F3A572" w14:textId="66E25595" w:rsidR="000E347D" w:rsidRDefault="00003AD7">
      <w:pPr>
        <w:pStyle w:val="1"/>
        <w:numPr>
          <w:ilvl w:val="0"/>
          <w:numId w:val="5"/>
        </w:num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</w:t>
      </w:r>
      <w:r w:rsidR="00FA4C2A">
        <w:rPr>
          <w:rFonts w:ascii="Times New Roman" w:hAnsi="Times New Roman" w:cs="Times New Roman"/>
          <w:b w:val="0"/>
          <w:sz w:val="22"/>
          <w:szCs w:val="22"/>
        </w:rPr>
        <w:t>едложение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(заявка) на участие в </w:t>
      </w:r>
      <w:r w:rsidR="000C0E63">
        <w:rPr>
          <w:rFonts w:ascii="Times New Roman" w:hAnsi="Times New Roman" w:cs="Times New Roman"/>
          <w:b w:val="0"/>
          <w:sz w:val="22"/>
          <w:szCs w:val="22"/>
        </w:rPr>
        <w:t>процедуре закупки</w:t>
      </w:r>
    </w:p>
    <w:p w14:paraId="691ED370" w14:textId="77777777" w:rsidR="000E347D" w:rsidRDefault="00003AD7">
      <w:pPr>
        <w:pStyle w:val="3"/>
        <w:numPr>
          <w:ilvl w:val="2"/>
          <w:numId w:val="5"/>
        </w:numPr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47D" w14:paraId="3093D233" w14:textId="77777777" w:rsidTr="00003056">
        <w:trPr>
          <w:trHeight w:val="22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56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E19C" w14:textId="77777777" w:rsidR="000E347D" w:rsidRDefault="00003AD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0E347D" w14:paraId="1CF4642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AEAB" w14:textId="5182F6B8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C2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3E0F24DA" w14:textId="77777777" w:rsidTr="00177655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009" w14:textId="283FCBA9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Свидетельство о регистрации</w:t>
            </w:r>
          </w:p>
          <w:p w14:paraId="273DE59E" w14:textId="3274CB91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AE7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0C5383D2" w14:textId="77777777" w:rsidTr="00177655">
        <w:trPr>
          <w:trHeight w:val="2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9D3A" w14:textId="77777777" w:rsidR="000E347D" w:rsidRDefault="00003AD7">
            <w:pPr>
              <w:widowControl w:val="0"/>
              <w:ind w:right="-108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8B4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682A20C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C21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Телефон, Е-</w:t>
            </w:r>
            <w:r>
              <w:rPr>
                <w:sz w:val="22"/>
                <w:szCs w:val="22"/>
                <w:lang w:val="en-US"/>
              </w:rPr>
              <w:t>mail</w:t>
            </w:r>
          </w:p>
          <w:p w14:paraId="1C480637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D5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1E50AEF1" w14:textId="77777777" w:rsidTr="00177655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7B36" w14:textId="173F212D" w:rsidR="000E347D" w:rsidRDefault="00177655">
            <w:pPr>
              <w:widowControl w:val="0"/>
            </w:pPr>
            <w:r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1E2" w14:textId="77777777" w:rsidR="000E347D" w:rsidRDefault="000E347D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347D" w14:paraId="7D476BF8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2E5" w14:textId="79B7157B" w:rsidR="000E347D" w:rsidRDefault="00003AD7" w:rsidP="00177655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Руководитель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F673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38061343" w14:textId="77777777" w:rsidR="000E347D" w:rsidRPr="00003056" w:rsidRDefault="000E347D">
      <w:pPr>
        <w:rPr>
          <w:bCs/>
          <w:sz w:val="16"/>
          <w:szCs w:val="16"/>
        </w:rPr>
      </w:pPr>
    </w:p>
    <w:p w14:paraId="5C1DC914" w14:textId="092501C5" w:rsidR="000E347D" w:rsidRPr="00AE1934" w:rsidRDefault="00003AD7" w:rsidP="00EF1DC8">
      <w:pPr>
        <w:tabs>
          <w:tab w:val="left" w:pos="426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1. Изучив извещение о проведении </w:t>
      </w:r>
      <w:r w:rsidR="00AE1934" w:rsidRPr="009E1434">
        <w:rPr>
          <w:sz w:val="22"/>
          <w:szCs w:val="22"/>
        </w:rPr>
        <w:t>процедуры закупки в виде запроса предложений</w:t>
      </w:r>
      <w:r w:rsidRPr="009E1434">
        <w:rPr>
          <w:sz w:val="22"/>
          <w:szCs w:val="22"/>
        </w:rPr>
        <w:t xml:space="preserve"> и документацию о закупке от «___»_______ 20__г </w:t>
      </w:r>
      <w:r w:rsidR="00CC7266" w:rsidRPr="009E1434">
        <w:rPr>
          <w:sz w:val="22"/>
          <w:szCs w:val="22"/>
        </w:rPr>
        <w:t>на поставк</w:t>
      </w:r>
      <w:r w:rsidR="00AE1934" w:rsidRPr="009E1434">
        <w:rPr>
          <w:sz w:val="22"/>
          <w:szCs w:val="22"/>
        </w:rPr>
        <w:t>у</w:t>
      </w:r>
      <w:r w:rsidR="00A15A45">
        <w:rPr>
          <w:sz w:val="22"/>
          <w:szCs w:val="22"/>
        </w:rPr>
        <w:t xml:space="preserve"> (</w:t>
      </w:r>
      <w:r w:rsidR="00EF1DC8">
        <w:rPr>
          <w:sz w:val="22"/>
          <w:szCs w:val="22"/>
        </w:rPr>
        <w:t xml:space="preserve">изготовление, </w:t>
      </w:r>
      <w:r w:rsidR="00A15A45">
        <w:rPr>
          <w:sz w:val="22"/>
          <w:szCs w:val="22"/>
        </w:rPr>
        <w:t>сборку и установку</w:t>
      </w:r>
      <w:r w:rsidR="00CC7266" w:rsidRPr="009E1434">
        <w:rPr>
          <w:sz w:val="22"/>
          <w:szCs w:val="22"/>
        </w:rPr>
        <w:t>) мебели</w:t>
      </w:r>
      <w:r w:rsidR="00EF1DC8" w:rsidRPr="00EF1DC8">
        <w:rPr>
          <w:sz w:val="22"/>
          <w:szCs w:val="22"/>
        </w:rPr>
        <w:t xml:space="preserve"> </w:t>
      </w:r>
      <w:r w:rsidR="00EF1DC8" w:rsidRPr="00A15A45">
        <w:rPr>
          <w:sz w:val="22"/>
          <w:szCs w:val="22"/>
        </w:rPr>
        <w:t xml:space="preserve">в </w:t>
      </w:r>
      <w:r w:rsidR="00886401">
        <w:rPr>
          <w:sz w:val="22"/>
          <w:szCs w:val="22"/>
        </w:rPr>
        <w:t>административный корпус</w:t>
      </w:r>
      <w:r w:rsidR="00EF1DC8" w:rsidRPr="00091A85">
        <w:rPr>
          <w:sz w:val="22"/>
          <w:szCs w:val="22"/>
        </w:rPr>
        <w:t xml:space="preserve"> (литер В)</w:t>
      </w:r>
      <w:r w:rsidR="00EF1DC8">
        <w:rPr>
          <w:sz w:val="22"/>
          <w:szCs w:val="22"/>
        </w:rPr>
        <w:t xml:space="preserve"> </w:t>
      </w:r>
      <w:r w:rsidR="00AE1934" w:rsidRPr="009E1434">
        <w:rPr>
          <w:sz w:val="22"/>
          <w:szCs w:val="22"/>
        </w:rPr>
        <w:t>детского центра</w:t>
      </w:r>
      <w:r w:rsidR="00CC7266" w:rsidRPr="009E1434">
        <w:rPr>
          <w:sz w:val="22"/>
          <w:szCs w:val="22"/>
        </w:rPr>
        <w:t xml:space="preserve"> Государственного учреждения санаторий «Белая Русь» направляем</w:t>
      </w:r>
      <w:r w:rsidR="00CC7266" w:rsidRPr="00CC7266">
        <w:rPr>
          <w:sz w:val="22"/>
          <w:szCs w:val="22"/>
        </w:rPr>
        <w:t xml:space="preserve"> следующие документы, </w:t>
      </w:r>
      <w:r w:rsidR="00CC7266" w:rsidRPr="00CC7266">
        <w:rPr>
          <w:sz w:val="22"/>
          <w:szCs w:val="22"/>
          <w:lang w:eastAsia="en-US"/>
        </w:rPr>
        <w:t>подтверждающие соответствие требованиям, установленным в документации</w:t>
      </w:r>
      <w:r w:rsidR="00CC7266">
        <w:rPr>
          <w:sz w:val="22"/>
          <w:szCs w:val="22"/>
          <w:lang w:eastAsia="en-US"/>
        </w:rPr>
        <w:t xml:space="preserve"> о закупке для участия в открытом конкурсе</w:t>
      </w:r>
      <w:r w:rsidR="00CC7266">
        <w:rPr>
          <w:sz w:val="22"/>
          <w:szCs w:val="22"/>
          <w:lang w:eastAsia="en-US"/>
        </w:rPr>
        <w:br/>
        <w:t>2. Срок поставки товара:</w:t>
      </w:r>
      <w:r w:rsidR="0068579F">
        <w:rPr>
          <w:sz w:val="22"/>
          <w:szCs w:val="22"/>
          <w:lang w:eastAsia="en-US"/>
        </w:rPr>
        <w:t xml:space="preserve"> ____________________________</w:t>
      </w:r>
    </w:p>
    <w:p w14:paraId="7DB7F900" w14:textId="66701ABD" w:rsidR="000E347D" w:rsidRDefault="00003AD7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Форма спецификации</w:t>
      </w:r>
      <w:r w:rsidR="00C95F04">
        <w:rPr>
          <w:sz w:val="22"/>
          <w:szCs w:val="22"/>
        </w:rPr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851"/>
      </w:tblGrid>
      <w:tr w:rsidR="000E347D" w14:paraId="54C6761C" w14:textId="77777777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0E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14:paraId="2C0F5DE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2CA" w14:textId="77777777" w:rsidR="000E347D" w:rsidRDefault="00003AD7">
            <w:pPr>
              <w:widowControl w:val="0"/>
              <w:ind w:left="117"/>
              <w:jc w:val="center"/>
            </w:pPr>
            <w:r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F1A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14:paraId="23BE8B9E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7B3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CEC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Цена с НДС</w:t>
            </w:r>
          </w:p>
          <w:p w14:paraId="43D23CFB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</w:t>
            </w:r>
          </w:p>
          <w:p w14:paraId="737A3B74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BEA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Сумма</w:t>
            </w:r>
          </w:p>
          <w:p w14:paraId="6200D3B3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0E347D" w14:paraId="7E124279" w14:textId="77777777" w:rsidTr="00177655">
        <w:trPr>
          <w:trHeight w:val="28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238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437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B99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0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1C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F83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7D01B846" w14:textId="77777777" w:rsidTr="00177655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0CA7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D56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EB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66E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5CA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95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1A54BDC8" w14:textId="77777777" w:rsidTr="00177655">
        <w:trPr>
          <w:trHeight w:val="25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0B0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4223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628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446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FC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CB8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43808A1" w14:textId="77777777" w:rsidTr="00177655">
        <w:trPr>
          <w:trHeight w:val="2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CE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D94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334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A5A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BD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BC1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EE20378" w14:textId="77777777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2B3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EF6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D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F421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3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B6F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2BD09EBF" w14:textId="77777777" w:rsidTr="00177655">
        <w:trPr>
          <w:trHeight w:val="252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13B" w14:textId="366BF6A8" w:rsidR="000E347D" w:rsidRDefault="000C0E63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C07" w14:textId="379F1EFE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 xml:space="preserve">Доставка </w:t>
            </w:r>
            <w:r w:rsidR="00FA4C2A">
              <w:rPr>
                <w:sz w:val="22"/>
                <w:szCs w:val="22"/>
              </w:rPr>
              <w:t>(сборка, установка) за счёт Поставщика</w:t>
            </w:r>
            <w:r>
              <w:rPr>
                <w:sz w:val="22"/>
                <w:szCs w:val="22"/>
              </w:rPr>
              <w:t>__________</w:t>
            </w:r>
          </w:p>
        </w:tc>
      </w:tr>
      <w:tr w:rsidR="000E347D" w14:paraId="02925920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D5EE" w14:textId="25ABD8D2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Порядок оплаты  (ф</w:t>
            </w:r>
            <w:r w:rsidR="00177655">
              <w:rPr>
                <w:sz w:val="22"/>
                <w:szCs w:val="22"/>
              </w:rPr>
              <w:t xml:space="preserve">орма оплаты, </w:t>
            </w:r>
            <w:r>
              <w:rPr>
                <w:sz w:val="22"/>
                <w:szCs w:val="22"/>
              </w:rPr>
              <w:t>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5C7" w14:textId="77777777" w:rsidR="000E347D" w:rsidRDefault="000E347D">
            <w:pPr>
              <w:widowControl w:val="0"/>
              <w:jc w:val="both"/>
            </w:pPr>
          </w:p>
        </w:tc>
      </w:tr>
    </w:tbl>
    <w:p w14:paraId="4371CE68" w14:textId="77777777" w:rsidR="000E347D" w:rsidRPr="00003056" w:rsidRDefault="000E347D">
      <w:pPr>
        <w:ind w:firstLine="708"/>
        <w:rPr>
          <w:sz w:val="16"/>
          <w:szCs w:val="16"/>
        </w:rPr>
      </w:pPr>
    </w:p>
    <w:p w14:paraId="000844F4" w14:textId="0A4E7EB8" w:rsidR="000E347D" w:rsidRDefault="0052168D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Предлагаемая цена договора (лота)</w:t>
      </w:r>
      <w:r w:rsidR="00003AD7">
        <w:rPr>
          <w:sz w:val="22"/>
          <w:szCs w:val="22"/>
        </w:rPr>
        <w:t xml:space="preserve"> составляет)</w:t>
      </w:r>
      <w:r>
        <w:rPr>
          <w:sz w:val="22"/>
          <w:szCs w:val="22"/>
        </w:rPr>
        <w:t xml:space="preserve"> </w:t>
      </w:r>
      <w:r w:rsidR="00003AD7">
        <w:rPr>
          <w:sz w:val="22"/>
          <w:szCs w:val="22"/>
        </w:rPr>
        <w:t>_______________________________</w:t>
      </w:r>
    </w:p>
    <w:p w14:paraId="5849EE99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438A07F4" w14:textId="27353740" w:rsidR="000E347D" w:rsidRPr="00177655" w:rsidRDefault="00003AD7" w:rsidP="001776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  <w:vertAlign w:val="superscript"/>
        </w:rPr>
        <w:t>(указать цену цифрами и прописью)</w:t>
      </w:r>
      <w:r>
        <w:rPr>
          <w:sz w:val="22"/>
          <w:szCs w:val="22"/>
          <w:vertAlign w:val="superscript"/>
        </w:rPr>
        <w:tab/>
      </w:r>
    </w:p>
    <w:p w14:paraId="215FE2E6" w14:textId="77777777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>
        <w:rPr>
          <w:sz w:val="22"/>
          <w:szCs w:val="22"/>
        </w:rPr>
        <w:t>обязательных платежей по поставляемой продукции</w:t>
      </w:r>
      <w:r>
        <w:rPr>
          <w:spacing w:val="-1"/>
          <w:sz w:val="22"/>
          <w:szCs w:val="22"/>
        </w:rPr>
        <w:t>.</w:t>
      </w:r>
    </w:p>
    <w:p w14:paraId="7690616D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BF68491" w14:textId="75BEB593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6. В случае выбора нас Победителем </w:t>
      </w:r>
      <w:r>
        <w:rPr>
          <w:sz w:val="22"/>
          <w:szCs w:val="22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486CCA" w14:textId="77777777" w:rsidR="000E347D" w:rsidRPr="00003056" w:rsidRDefault="000E347D">
      <w:pPr>
        <w:jc w:val="both"/>
        <w:rPr>
          <w:sz w:val="16"/>
          <w:szCs w:val="16"/>
          <w:lang w:eastAsia="en-US"/>
        </w:rPr>
      </w:pPr>
    </w:p>
    <w:p w14:paraId="0482717B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Приложение:</w:t>
      </w:r>
    </w:p>
    <w:p w14:paraId="1B4824F9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39BF1B28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2. Спецификация на _____ л. в 1 экз.</w:t>
      </w:r>
    </w:p>
    <w:p w14:paraId="738197EF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 </w:t>
      </w:r>
      <w:r>
        <w:rPr>
          <w:i/>
          <w:sz w:val="22"/>
          <w:szCs w:val="22"/>
          <w:lang w:eastAsia="en-US"/>
        </w:rPr>
        <w:t>(Указать другие прилагаемые документы)</w:t>
      </w:r>
      <w:r>
        <w:rPr>
          <w:sz w:val="22"/>
          <w:szCs w:val="22"/>
          <w:lang w:eastAsia="en-US"/>
        </w:rPr>
        <w:t>.</w:t>
      </w:r>
    </w:p>
    <w:p w14:paraId="4DAE93D3" w14:textId="77777777" w:rsidR="000E347D" w:rsidRPr="00177655" w:rsidRDefault="000E347D">
      <w:pPr>
        <w:jc w:val="both"/>
        <w:rPr>
          <w:sz w:val="16"/>
          <w:szCs w:val="16"/>
        </w:rPr>
      </w:pPr>
    </w:p>
    <w:p w14:paraId="3D69E3FD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Все копии заверены подписью руководителя и печатью предприятия.</w:t>
      </w:r>
    </w:p>
    <w:p w14:paraId="0E285481" w14:textId="0ED2F412" w:rsidR="00545508" w:rsidRPr="009A7EE4" w:rsidRDefault="00003AD7" w:rsidP="00D44F1F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Руководитель   </w:t>
      </w:r>
    </w:p>
    <w:sectPr w:rsidR="00545508" w:rsidRPr="009A7EE4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5254" w14:textId="77777777" w:rsidR="005C53B0" w:rsidRDefault="005C53B0">
      <w:r>
        <w:separator/>
      </w:r>
    </w:p>
  </w:endnote>
  <w:endnote w:type="continuationSeparator" w:id="0">
    <w:p w14:paraId="1304FBC2" w14:textId="77777777" w:rsidR="005C53B0" w:rsidRDefault="005C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2BFA" w14:textId="77777777" w:rsidR="005C53B0" w:rsidRDefault="005C53B0">
      <w:r>
        <w:separator/>
      </w:r>
    </w:p>
  </w:footnote>
  <w:footnote w:type="continuationSeparator" w:id="0">
    <w:p w14:paraId="083ECD98" w14:textId="77777777" w:rsidR="005C53B0" w:rsidRDefault="005C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89874">
    <w:abstractNumId w:val="5"/>
  </w:num>
  <w:num w:numId="2" w16cid:durableId="784809220">
    <w:abstractNumId w:val="4"/>
  </w:num>
  <w:num w:numId="3" w16cid:durableId="975569279">
    <w:abstractNumId w:val="6"/>
  </w:num>
  <w:num w:numId="4" w16cid:durableId="566383121">
    <w:abstractNumId w:val="1"/>
  </w:num>
  <w:num w:numId="5" w16cid:durableId="358816143">
    <w:abstractNumId w:val="3"/>
  </w:num>
  <w:num w:numId="6" w16cid:durableId="667516730">
    <w:abstractNumId w:val="2"/>
  </w:num>
  <w:num w:numId="7" w16cid:durableId="1967003275">
    <w:abstractNumId w:val="7"/>
  </w:num>
  <w:num w:numId="8" w16cid:durableId="199511578">
    <w:abstractNumId w:val="8"/>
  </w:num>
  <w:num w:numId="9" w16cid:durableId="82123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D"/>
    <w:rsid w:val="00003056"/>
    <w:rsid w:val="00003AD7"/>
    <w:rsid w:val="0000643A"/>
    <w:rsid w:val="00052027"/>
    <w:rsid w:val="00074FA2"/>
    <w:rsid w:val="00075B11"/>
    <w:rsid w:val="00083ACC"/>
    <w:rsid w:val="00091A85"/>
    <w:rsid w:val="0009220C"/>
    <w:rsid w:val="000A5920"/>
    <w:rsid w:val="000B67BC"/>
    <w:rsid w:val="000B7845"/>
    <w:rsid w:val="000C0E63"/>
    <w:rsid w:val="000C0EFC"/>
    <w:rsid w:val="000C5067"/>
    <w:rsid w:val="000E263E"/>
    <w:rsid w:val="000E347D"/>
    <w:rsid w:val="000E40E5"/>
    <w:rsid w:val="000F2874"/>
    <w:rsid w:val="000F2B71"/>
    <w:rsid w:val="000F52AE"/>
    <w:rsid w:val="0010645F"/>
    <w:rsid w:val="0011092D"/>
    <w:rsid w:val="00113E0A"/>
    <w:rsid w:val="001652C7"/>
    <w:rsid w:val="001768B7"/>
    <w:rsid w:val="00176B5D"/>
    <w:rsid w:val="00177655"/>
    <w:rsid w:val="00190F05"/>
    <w:rsid w:val="001971B1"/>
    <w:rsid w:val="001A3C63"/>
    <w:rsid w:val="001A7BBB"/>
    <w:rsid w:val="001B0D59"/>
    <w:rsid w:val="001D65A5"/>
    <w:rsid w:val="001E6BFA"/>
    <w:rsid w:val="001F62F3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37E3"/>
    <w:rsid w:val="00297202"/>
    <w:rsid w:val="002A0607"/>
    <w:rsid w:val="002A08FF"/>
    <w:rsid w:val="002A3EE0"/>
    <w:rsid w:val="002B0593"/>
    <w:rsid w:val="002B30C6"/>
    <w:rsid w:val="002B52B5"/>
    <w:rsid w:val="002B7FA4"/>
    <w:rsid w:val="002D2777"/>
    <w:rsid w:val="002D3F29"/>
    <w:rsid w:val="002E6B26"/>
    <w:rsid w:val="00301AEB"/>
    <w:rsid w:val="00312E79"/>
    <w:rsid w:val="00315228"/>
    <w:rsid w:val="00323E33"/>
    <w:rsid w:val="00325E85"/>
    <w:rsid w:val="00330E40"/>
    <w:rsid w:val="00336B55"/>
    <w:rsid w:val="0034102E"/>
    <w:rsid w:val="003420A4"/>
    <w:rsid w:val="003432C5"/>
    <w:rsid w:val="00354B43"/>
    <w:rsid w:val="00361384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324CA"/>
    <w:rsid w:val="00435485"/>
    <w:rsid w:val="004373DF"/>
    <w:rsid w:val="00473CA7"/>
    <w:rsid w:val="00485B30"/>
    <w:rsid w:val="00495F7A"/>
    <w:rsid w:val="004D3704"/>
    <w:rsid w:val="005139D0"/>
    <w:rsid w:val="0052168D"/>
    <w:rsid w:val="00545508"/>
    <w:rsid w:val="00557EE7"/>
    <w:rsid w:val="00571F5A"/>
    <w:rsid w:val="00571FA4"/>
    <w:rsid w:val="00584725"/>
    <w:rsid w:val="00586BA7"/>
    <w:rsid w:val="0059617A"/>
    <w:rsid w:val="005C0B45"/>
    <w:rsid w:val="005C53B0"/>
    <w:rsid w:val="005D04C5"/>
    <w:rsid w:val="006323A5"/>
    <w:rsid w:val="00641FCE"/>
    <w:rsid w:val="00662E50"/>
    <w:rsid w:val="006668D5"/>
    <w:rsid w:val="006725A3"/>
    <w:rsid w:val="0068579F"/>
    <w:rsid w:val="006857DE"/>
    <w:rsid w:val="006911FE"/>
    <w:rsid w:val="006A0C3E"/>
    <w:rsid w:val="006A108A"/>
    <w:rsid w:val="006B6BC7"/>
    <w:rsid w:val="006C4027"/>
    <w:rsid w:val="006D49E5"/>
    <w:rsid w:val="006E1F11"/>
    <w:rsid w:val="006F5BFA"/>
    <w:rsid w:val="007118CA"/>
    <w:rsid w:val="00716F22"/>
    <w:rsid w:val="00735B4B"/>
    <w:rsid w:val="007513E3"/>
    <w:rsid w:val="0075243C"/>
    <w:rsid w:val="007543BA"/>
    <w:rsid w:val="00797E28"/>
    <w:rsid w:val="007B1B34"/>
    <w:rsid w:val="007B5379"/>
    <w:rsid w:val="007C3B55"/>
    <w:rsid w:val="007F56CC"/>
    <w:rsid w:val="008409B0"/>
    <w:rsid w:val="00852075"/>
    <w:rsid w:val="00875403"/>
    <w:rsid w:val="00885BB3"/>
    <w:rsid w:val="00886401"/>
    <w:rsid w:val="00892CC0"/>
    <w:rsid w:val="008D6AB6"/>
    <w:rsid w:val="008E695A"/>
    <w:rsid w:val="008F6F77"/>
    <w:rsid w:val="0090065C"/>
    <w:rsid w:val="0090498C"/>
    <w:rsid w:val="00915180"/>
    <w:rsid w:val="009173CB"/>
    <w:rsid w:val="00935884"/>
    <w:rsid w:val="009370D1"/>
    <w:rsid w:val="00937FEB"/>
    <w:rsid w:val="009428FA"/>
    <w:rsid w:val="00954CEB"/>
    <w:rsid w:val="00972E99"/>
    <w:rsid w:val="0097307F"/>
    <w:rsid w:val="00976796"/>
    <w:rsid w:val="00980817"/>
    <w:rsid w:val="00986253"/>
    <w:rsid w:val="009937E7"/>
    <w:rsid w:val="009A133D"/>
    <w:rsid w:val="009A7EE4"/>
    <w:rsid w:val="009E1434"/>
    <w:rsid w:val="009E48FD"/>
    <w:rsid w:val="009E4953"/>
    <w:rsid w:val="00A13F66"/>
    <w:rsid w:val="00A14BFC"/>
    <w:rsid w:val="00A15A45"/>
    <w:rsid w:val="00A24695"/>
    <w:rsid w:val="00A408E6"/>
    <w:rsid w:val="00A4145A"/>
    <w:rsid w:val="00A41D36"/>
    <w:rsid w:val="00A43E7D"/>
    <w:rsid w:val="00A452E0"/>
    <w:rsid w:val="00A535D5"/>
    <w:rsid w:val="00A54B1C"/>
    <w:rsid w:val="00A60EC4"/>
    <w:rsid w:val="00A76B9B"/>
    <w:rsid w:val="00A81264"/>
    <w:rsid w:val="00AB7242"/>
    <w:rsid w:val="00AC3276"/>
    <w:rsid w:val="00AC3F8B"/>
    <w:rsid w:val="00AC5FAD"/>
    <w:rsid w:val="00AE035F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63690"/>
    <w:rsid w:val="00B75739"/>
    <w:rsid w:val="00B86A3D"/>
    <w:rsid w:val="00BB2807"/>
    <w:rsid w:val="00BC045A"/>
    <w:rsid w:val="00BC3187"/>
    <w:rsid w:val="00BC6EFA"/>
    <w:rsid w:val="00BE7B83"/>
    <w:rsid w:val="00C07E08"/>
    <w:rsid w:val="00C14E36"/>
    <w:rsid w:val="00C44598"/>
    <w:rsid w:val="00C622B2"/>
    <w:rsid w:val="00C8763B"/>
    <w:rsid w:val="00C95F04"/>
    <w:rsid w:val="00CA2DB0"/>
    <w:rsid w:val="00CA5C58"/>
    <w:rsid w:val="00CB4253"/>
    <w:rsid w:val="00CC7266"/>
    <w:rsid w:val="00CD5A6E"/>
    <w:rsid w:val="00CE5294"/>
    <w:rsid w:val="00CF498D"/>
    <w:rsid w:val="00D02620"/>
    <w:rsid w:val="00D032AF"/>
    <w:rsid w:val="00D102D8"/>
    <w:rsid w:val="00D36622"/>
    <w:rsid w:val="00D44F1F"/>
    <w:rsid w:val="00D51A7C"/>
    <w:rsid w:val="00D623AD"/>
    <w:rsid w:val="00D9466E"/>
    <w:rsid w:val="00DA2794"/>
    <w:rsid w:val="00DB5446"/>
    <w:rsid w:val="00DC0C60"/>
    <w:rsid w:val="00DC1E95"/>
    <w:rsid w:val="00DC2EE9"/>
    <w:rsid w:val="00DC4BD8"/>
    <w:rsid w:val="00DE51A1"/>
    <w:rsid w:val="00DF0439"/>
    <w:rsid w:val="00DF394C"/>
    <w:rsid w:val="00DF63F7"/>
    <w:rsid w:val="00E02460"/>
    <w:rsid w:val="00E05644"/>
    <w:rsid w:val="00E82F3F"/>
    <w:rsid w:val="00E86F8E"/>
    <w:rsid w:val="00E95D78"/>
    <w:rsid w:val="00E96B01"/>
    <w:rsid w:val="00EB54BD"/>
    <w:rsid w:val="00EC4F59"/>
    <w:rsid w:val="00ED5048"/>
    <w:rsid w:val="00EF1DC8"/>
    <w:rsid w:val="00EF47B1"/>
    <w:rsid w:val="00EF6719"/>
    <w:rsid w:val="00F02877"/>
    <w:rsid w:val="00F14022"/>
    <w:rsid w:val="00F14C63"/>
    <w:rsid w:val="00F46E80"/>
    <w:rsid w:val="00F90FAE"/>
    <w:rsid w:val="00FA398F"/>
    <w:rsid w:val="00FA4C2A"/>
    <w:rsid w:val="00FB1154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  <w:style w:type="character" w:styleId="afb">
    <w:name w:val="Strong"/>
    <w:uiPriority w:val="22"/>
    <w:qFormat/>
    <w:rsid w:val="00B63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14</cp:revision>
  <cp:lastPrinted>2026-04-16T09:03:00Z</cp:lastPrinted>
  <dcterms:created xsi:type="dcterms:W3CDTF">2026-04-13T10:42:00Z</dcterms:created>
  <dcterms:modified xsi:type="dcterms:W3CDTF">2026-04-16T09:03:00Z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